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164" w:rsidRDefault="00DF3E91">
      <w:pPr>
        <w:rPr>
          <w:b/>
        </w:rPr>
      </w:pPr>
      <w:bookmarkStart w:id="0" w:name="_gjdgxs" w:colFirst="0" w:colLast="0"/>
      <w:bookmarkEnd w:id="0"/>
      <w:r>
        <w:rPr>
          <w:b/>
        </w:rPr>
        <w:t xml:space="preserve">  MODULE : ENCODER UNE  PHRASE : </w:t>
      </w:r>
    </w:p>
    <w:p w:rsidR="00687164" w:rsidRDefault="00687164">
      <w:pPr>
        <w:pBdr>
          <w:top w:val="single" w:sz="4" w:space="1" w:color="FFFFFF"/>
          <w:left w:val="single" w:sz="4" w:space="4" w:color="FFFFFF"/>
          <w:bottom w:val="single" w:sz="4" w:space="1" w:color="FFFFFF"/>
          <w:right w:val="single" w:sz="4" w:space="4" w:color="FFFFFF"/>
        </w:pBdr>
        <w:jc w:val="center"/>
        <w:rPr>
          <w:b/>
        </w:rPr>
      </w:pPr>
    </w:p>
    <w:p w:rsidR="00687164" w:rsidRDefault="00DF3E91">
      <w:pPr>
        <w:rPr>
          <w:b/>
          <w:color w:val="000000"/>
          <w:sz w:val="24"/>
          <w:szCs w:val="24"/>
        </w:rPr>
      </w:pPr>
      <w:r>
        <w:rPr>
          <w:b/>
          <w:color w:val="000000"/>
          <w:sz w:val="24"/>
          <w:szCs w:val="24"/>
        </w:rPr>
        <w:t>Public : enseignants de CP                                                                                                                                                                                                Format : 6h</w:t>
      </w:r>
    </w:p>
    <w:p w:rsidR="00687164" w:rsidRDefault="00DF3E91">
      <w:pPr>
        <w:rPr>
          <w:b/>
          <w:color w:val="000000"/>
          <w:sz w:val="24"/>
          <w:szCs w:val="24"/>
        </w:rPr>
      </w:pPr>
      <w:r>
        <w:rPr>
          <w:b/>
          <w:color w:val="000000"/>
          <w:sz w:val="24"/>
          <w:szCs w:val="24"/>
        </w:rPr>
        <w:t>Objectifs pour le formateur :</w:t>
      </w:r>
    </w:p>
    <w:p w:rsidR="00687164" w:rsidRDefault="00DF3E91">
      <w:pPr>
        <w:numPr>
          <w:ilvl w:val="0"/>
          <w:numId w:val="9"/>
        </w:numPr>
        <w:pBdr>
          <w:top w:val="nil"/>
          <w:left w:val="nil"/>
          <w:bottom w:val="nil"/>
          <w:right w:val="nil"/>
          <w:between w:val="nil"/>
        </w:pBdr>
        <w:spacing w:after="0"/>
        <w:rPr>
          <w:color w:val="000000"/>
          <w:sz w:val="24"/>
          <w:szCs w:val="24"/>
        </w:rPr>
      </w:pPr>
      <w:r>
        <w:rPr>
          <w:color w:val="000000"/>
          <w:sz w:val="24"/>
          <w:szCs w:val="24"/>
        </w:rPr>
        <w:t>Expliciter ce qu’est l’écriture scolaire et la complexité de son enseignement et de son apprentissage</w:t>
      </w:r>
    </w:p>
    <w:p w:rsidR="00687164" w:rsidRDefault="00DF3E91">
      <w:pPr>
        <w:numPr>
          <w:ilvl w:val="0"/>
          <w:numId w:val="9"/>
        </w:numPr>
        <w:pBdr>
          <w:top w:val="nil"/>
          <w:left w:val="nil"/>
          <w:bottom w:val="nil"/>
          <w:right w:val="nil"/>
          <w:between w:val="nil"/>
        </w:pBdr>
        <w:spacing w:after="0"/>
        <w:rPr>
          <w:color w:val="000000"/>
          <w:sz w:val="24"/>
          <w:szCs w:val="24"/>
        </w:rPr>
      </w:pPr>
      <w:r>
        <w:rPr>
          <w:color w:val="000000"/>
          <w:sz w:val="24"/>
          <w:szCs w:val="24"/>
        </w:rPr>
        <w:t>Montrer que l’encodage de phrases est abordable et utile dès le début du CP et au-delà</w:t>
      </w:r>
    </w:p>
    <w:p w:rsidR="00687164" w:rsidRDefault="00DF3E91">
      <w:pPr>
        <w:numPr>
          <w:ilvl w:val="0"/>
          <w:numId w:val="9"/>
        </w:numPr>
        <w:pBdr>
          <w:top w:val="nil"/>
          <w:left w:val="nil"/>
          <w:bottom w:val="nil"/>
          <w:right w:val="nil"/>
          <w:between w:val="nil"/>
        </w:pBdr>
        <w:rPr>
          <w:color w:val="000000"/>
          <w:sz w:val="24"/>
          <w:szCs w:val="24"/>
        </w:rPr>
      </w:pPr>
      <w:r>
        <w:rPr>
          <w:color w:val="000000"/>
          <w:sz w:val="24"/>
          <w:szCs w:val="24"/>
        </w:rPr>
        <w:t>Proposer  et tester des outils</w:t>
      </w:r>
    </w:p>
    <w:tbl>
      <w:tblPr>
        <w:tblStyle w:val="a"/>
        <w:tblW w:w="157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701"/>
        <w:gridCol w:w="4110"/>
        <w:gridCol w:w="1701"/>
        <w:gridCol w:w="3828"/>
        <w:gridCol w:w="3118"/>
      </w:tblGrid>
      <w:tr w:rsidR="00687164">
        <w:trPr>
          <w:trHeight w:val="420"/>
        </w:trPr>
        <w:tc>
          <w:tcPr>
            <w:tcW w:w="1277" w:type="dxa"/>
            <w:shd w:val="clear" w:color="auto" w:fill="D9D9D9"/>
          </w:tcPr>
          <w:p w:rsidR="00687164" w:rsidRDefault="00DF3E91">
            <w:pPr>
              <w:jc w:val="center"/>
              <w:rPr>
                <w:b/>
                <w:color w:val="000000"/>
                <w:sz w:val="20"/>
                <w:szCs w:val="20"/>
              </w:rPr>
            </w:pPr>
            <w:r>
              <w:rPr>
                <w:b/>
                <w:color w:val="000000"/>
                <w:sz w:val="20"/>
                <w:szCs w:val="20"/>
              </w:rPr>
              <w:t>BUTS</w:t>
            </w:r>
          </w:p>
        </w:tc>
        <w:tc>
          <w:tcPr>
            <w:tcW w:w="1701" w:type="dxa"/>
            <w:shd w:val="clear" w:color="auto" w:fill="D9D9D9"/>
          </w:tcPr>
          <w:p w:rsidR="00687164" w:rsidRDefault="00DF3E91">
            <w:pPr>
              <w:jc w:val="center"/>
              <w:rPr>
                <w:b/>
                <w:color w:val="000000"/>
                <w:sz w:val="20"/>
                <w:szCs w:val="20"/>
              </w:rPr>
            </w:pPr>
            <w:r>
              <w:rPr>
                <w:b/>
                <w:color w:val="000000"/>
                <w:sz w:val="20"/>
                <w:szCs w:val="20"/>
              </w:rPr>
              <w:t>TACHES</w:t>
            </w:r>
          </w:p>
        </w:tc>
        <w:tc>
          <w:tcPr>
            <w:tcW w:w="4110" w:type="dxa"/>
            <w:shd w:val="clear" w:color="auto" w:fill="D9D9D9"/>
          </w:tcPr>
          <w:p w:rsidR="00687164" w:rsidRDefault="00DF3E91">
            <w:pPr>
              <w:jc w:val="center"/>
              <w:rPr>
                <w:b/>
                <w:color w:val="000000"/>
                <w:sz w:val="20"/>
                <w:szCs w:val="20"/>
              </w:rPr>
            </w:pPr>
            <w:r>
              <w:rPr>
                <w:b/>
                <w:color w:val="000000"/>
                <w:sz w:val="20"/>
                <w:szCs w:val="20"/>
              </w:rPr>
              <w:t>MODALITES DE MISE EN ŒUVRE</w:t>
            </w:r>
          </w:p>
          <w:p w:rsidR="00687164" w:rsidRDefault="00687164">
            <w:pPr>
              <w:jc w:val="center"/>
              <w:rPr>
                <w:b/>
                <w:color w:val="000000"/>
                <w:sz w:val="20"/>
                <w:szCs w:val="20"/>
              </w:rPr>
            </w:pPr>
          </w:p>
        </w:tc>
        <w:tc>
          <w:tcPr>
            <w:tcW w:w="1701" w:type="dxa"/>
            <w:shd w:val="clear" w:color="auto" w:fill="D9D9D9"/>
          </w:tcPr>
          <w:p w:rsidR="00687164" w:rsidRDefault="00DF3E91">
            <w:pPr>
              <w:jc w:val="center"/>
              <w:rPr>
                <w:b/>
                <w:color w:val="000000"/>
                <w:sz w:val="20"/>
                <w:szCs w:val="20"/>
              </w:rPr>
            </w:pPr>
            <w:r>
              <w:rPr>
                <w:b/>
                <w:color w:val="000000"/>
                <w:sz w:val="20"/>
                <w:szCs w:val="20"/>
              </w:rPr>
              <w:t xml:space="preserve">VARIANTES </w:t>
            </w:r>
          </w:p>
        </w:tc>
        <w:tc>
          <w:tcPr>
            <w:tcW w:w="3828" w:type="dxa"/>
            <w:shd w:val="clear" w:color="auto" w:fill="D9D9D9"/>
          </w:tcPr>
          <w:p w:rsidR="00687164" w:rsidRDefault="00DF3E91">
            <w:pPr>
              <w:jc w:val="center"/>
              <w:rPr>
                <w:b/>
                <w:color w:val="000000"/>
                <w:sz w:val="20"/>
                <w:szCs w:val="20"/>
              </w:rPr>
            </w:pPr>
            <w:r>
              <w:rPr>
                <w:b/>
                <w:color w:val="000000"/>
                <w:sz w:val="20"/>
                <w:szCs w:val="20"/>
              </w:rPr>
              <w:t>A FAIRE EN AMONT</w:t>
            </w:r>
          </w:p>
        </w:tc>
        <w:tc>
          <w:tcPr>
            <w:tcW w:w="3118" w:type="dxa"/>
            <w:shd w:val="clear" w:color="auto" w:fill="D9D9D9"/>
          </w:tcPr>
          <w:p w:rsidR="00687164" w:rsidRDefault="00DF3E91">
            <w:pPr>
              <w:jc w:val="center"/>
              <w:rPr>
                <w:b/>
                <w:color w:val="000000"/>
                <w:sz w:val="20"/>
                <w:szCs w:val="20"/>
              </w:rPr>
            </w:pPr>
            <w:r>
              <w:rPr>
                <w:b/>
                <w:color w:val="000000"/>
                <w:sz w:val="20"/>
                <w:szCs w:val="20"/>
              </w:rPr>
              <w:t>Points de vigilance et Passages à risque</w:t>
            </w:r>
          </w:p>
        </w:tc>
      </w:tr>
      <w:tr w:rsidR="00687164">
        <w:trPr>
          <w:trHeight w:val="420"/>
        </w:trPr>
        <w:tc>
          <w:tcPr>
            <w:tcW w:w="15735" w:type="dxa"/>
            <w:gridSpan w:val="6"/>
            <w:shd w:val="clear" w:color="auto" w:fill="95B3D7"/>
          </w:tcPr>
          <w:p w:rsidR="00687164" w:rsidRDefault="00DF3E91">
            <w:pPr>
              <w:jc w:val="center"/>
              <w:rPr>
                <w:b/>
                <w:color w:val="000000"/>
                <w:sz w:val="20"/>
                <w:szCs w:val="20"/>
              </w:rPr>
            </w:pPr>
            <w:r>
              <w:rPr>
                <w:b/>
                <w:color w:val="000000"/>
                <w:sz w:val="20"/>
                <w:szCs w:val="20"/>
              </w:rPr>
              <w:t xml:space="preserve">TEMPS 1 : Recueil et première analyse des pratiques d’écriture et des difficultés (1H) </w:t>
            </w:r>
          </w:p>
          <w:p w:rsidR="00687164" w:rsidRDefault="00DF3E91">
            <w:pPr>
              <w:jc w:val="center"/>
              <w:rPr>
                <w:b/>
                <w:color w:val="000000"/>
                <w:sz w:val="20"/>
                <w:szCs w:val="20"/>
              </w:rPr>
            </w:pPr>
            <w:r>
              <w:rPr>
                <w:b/>
                <w:color w:val="000000"/>
                <w:sz w:val="20"/>
                <w:szCs w:val="20"/>
              </w:rPr>
              <w:t>LIRE ET ANALYSER/COMPRENDRE LE REEL</w:t>
            </w:r>
          </w:p>
        </w:tc>
      </w:tr>
      <w:tr w:rsidR="00687164">
        <w:trPr>
          <w:trHeight w:val="1120"/>
        </w:trPr>
        <w:tc>
          <w:tcPr>
            <w:tcW w:w="1277" w:type="dxa"/>
            <w:shd w:val="clear" w:color="auto" w:fill="FFFFFF"/>
          </w:tcPr>
          <w:p w:rsidR="00687164" w:rsidRDefault="00DF3E91">
            <w:pPr>
              <w:jc w:val="both"/>
              <w:rPr>
                <w:color w:val="000000"/>
                <w:sz w:val="20"/>
                <w:szCs w:val="20"/>
              </w:rPr>
            </w:pPr>
            <w:proofErr w:type="gramStart"/>
            <w:r>
              <w:rPr>
                <w:color w:val="000000"/>
                <w:sz w:val="20"/>
                <w:szCs w:val="20"/>
              </w:rPr>
              <w:t>1)Poser</w:t>
            </w:r>
            <w:proofErr w:type="gramEnd"/>
            <w:r>
              <w:rPr>
                <w:color w:val="000000"/>
                <w:sz w:val="20"/>
                <w:szCs w:val="20"/>
              </w:rPr>
              <w:t xml:space="preserve"> la complémentarité décodage, encodage pour apprendre le code ;</w:t>
            </w: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tc>
        <w:tc>
          <w:tcPr>
            <w:tcW w:w="1701" w:type="dxa"/>
            <w:shd w:val="clear" w:color="auto" w:fill="FFFFFF"/>
          </w:tcPr>
          <w:p w:rsidR="00687164" w:rsidRDefault="00DF3E91">
            <w:pPr>
              <w:rPr>
                <w:b/>
                <w:color w:val="000000"/>
                <w:sz w:val="20"/>
                <w:szCs w:val="20"/>
              </w:rPr>
            </w:pPr>
            <w:proofErr w:type="gramStart"/>
            <w:r>
              <w:rPr>
                <w:b/>
                <w:color w:val="000000"/>
                <w:sz w:val="20"/>
                <w:szCs w:val="20"/>
              </w:rPr>
              <w:lastRenderedPageBreak/>
              <w:t>Consignes</w:t>
            </w:r>
            <w:proofErr w:type="gramEnd"/>
            <w:r>
              <w:rPr>
                <w:b/>
                <w:color w:val="000000"/>
                <w:sz w:val="20"/>
                <w:szCs w:val="20"/>
              </w:rPr>
              <w:t> :</w:t>
            </w:r>
          </w:p>
          <w:p w:rsidR="00687164" w:rsidRDefault="00DF3E91">
            <w:pPr>
              <w:rPr>
                <w:i/>
                <w:color w:val="000000"/>
                <w:sz w:val="20"/>
                <w:szCs w:val="20"/>
              </w:rPr>
            </w:pPr>
            <w:r>
              <w:rPr>
                <w:i/>
                <w:color w:val="000000"/>
                <w:sz w:val="20"/>
                <w:szCs w:val="20"/>
              </w:rPr>
              <w:t xml:space="preserve">1) Quelles occasions d’apprendre le code donnez- vous à vos élèves ? </w:t>
            </w: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color w:val="000000"/>
                <w:sz w:val="20"/>
                <w:szCs w:val="20"/>
              </w:rPr>
            </w:pPr>
          </w:p>
        </w:tc>
        <w:tc>
          <w:tcPr>
            <w:tcW w:w="4110" w:type="dxa"/>
            <w:shd w:val="clear" w:color="auto" w:fill="FFFFFF"/>
          </w:tcPr>
          <w:p w:rsidR="00687164" w:rsidRDefault="00DF3E91">
            <w:pPr>
              <w:numPr>
                <w:ilvl w:val="0"/>
                <w:numId w:val="1"/>
              </w:numPr>
              <w:pBdr>
                <w:top w:val="nil"/>
                <w:left w:val="nil"/>
                <w:bottom w:val="nil"/>
                <w:right w:val="nil"/>
                <w:between w:val="nil"/>
              </w:pBdr>
              <w:spacing w:after="0" w:line="240" w:lineRule="auto"/>
              <w:jc w:val="both"/>
              <w:rPr>
                <w:i/>
                <w:color w:val="000000"/>
                <w:sz w:val="20"/>
                <w:szCs w:val="20"/>
              </w:rPr>
            </w:pPr>
            <w:r>
              <w:rPr>
                <w:i/>
                <w:color w:val="000000"/>
                <w:sz w:val="20"/>
                <w:szCs w:val="20"/>
              </w:rPr>
              <w:lastRenderedPageBreak/>
              <w:t>Poser cette question à l’oral et favoriser les échanges entre les stagiaires au sein du groupe.</w:t>
            </w:r>
          </w:p>
          <w:p w:rsidR="00687164" w:rsidRDefault="00DF3E91">
            <w:pPr>
              <w:numPr>
                <w:ilvl w:val="0"/>
                <w:numId w:val="1"/>
              </w:numPr>
              <w:pBdr>
                <w:top w:val="nil"/>
                <w:left w:val="nil"/>
                <w:bottom w:val="nil"/>
                <w:right w:val="nil"/>
                <w:between w:val="nil"/>
              </w:pBdr>
              <w:spacing w:after="0" w:line="240" w:lineRule="auto"/>
              <w:jc w:val="both"/>
              <w:rPr>
                <w:i/>
                <w:color w:val="000000"/>
                <w:sz w:val="20"/>
                <w:szCs w:val="20"/>
              </w:rPr>
            </w:pPr>
            <w:r>
              <w:rPr>
                <w:b/>
                <w:i/>
                <w:color w:val="000000"/>
                <w:sz w:val="20"/>
                <w:szCs w:val="20"/>
              </w:rPr>
              <w:t>Dans l’organisation des réponses, catégoriser ce qui relève du décodage et de l’encodage. Faire émerger l’écart  possible entre l’attention accordée au décodage et à l’encodage et faire émerger la complémentarité entre ces 2 dimensions. Discuter et comparer le travail effectué sur les unités décodées et encodées (lettres, syllabes, mots, phrases, textes). Montrer qu’en lecture, on enseigne toutes les unités et insister sur le fait qu’en écriture, il est nécessaire d’enseigner également  toutes les unités.</w:t>
            </w:r>
          </w:p>
          <w:p w:rsidR="00687164" w:rsidRDefault="00DF3E91">
            <w:pPr>
              <w:numPr>
                <w:ilvl w:val="0"/>
                <w:numId w:val="1"/>
              </w:numPr>
              <w:pBdr>
                <w:top w:val="nil"/>
                <w:left w:val="nil"/>
                <w:bottom w:val="nil"/>
                <w:right w:val="nil"/>
                <w:between w:val="nil"/>
              </w:pBdr>
              <w:spacing w:after="0" w:line="240" w:lineRule="auto"/>
              <w:jc w:val="both"/>
              <w:rPr>
                <w:i/>
                <w:color w:val="000000"/>
                <w:sz w:val="20"/>
                <w:szCs w:val="20"/>
              </w:rPr>
            </w:pPr>
            <w:r>
              <w:rPr>
                <w:b/>
                <w:i/>
                <w:color w:val="FF0000"/>
                <w:sz w:val="20"/>
                <w:szCs w:val="20"/>
              </w:rPr>
              <w:t xml:space="preserve">Diapo 1 BK revue par Véronique </w:t>
            </w:r>
          </w:p>
          <w:p w:rsidR="00687164" w:rsidRDefault="00687164">
            <w:pPr>
              <w:spacing w:after="0" w:line="240" w:lineRule="auto"/>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rPr>
                <w:i/>
                <w:color w:val="000000"/>
                <w:sz w:val="20"/>
                <w:szCs w:val="20"/>
              </w:rPr>
            </w:pPr>
          </w:p>
          <w:p w:rsidR="00687164" w:rsidRDefault="00687164">
            <w:pPr>
              <w:spacing w:after="0" w:line="240" w:lineRule="auto"/>
              <w:ind w:left="175" w:hanging="175"/>
              <w:rPr>
                <w:i/>
                <w:color w:val="000000"/>
                <w:sz w:val="20"/>
                <w:szCs w:val="20"/>
              </w:rPr>
            </w:pPr>
          </w:p>
          <w:p w:rsidR="00687164" w:rsidRDefault="00687164">
            <w:pPr>
              <w:spacing w:after="0" w:line="240" w:lineRule="auto"/>
              <w:rPr>
                <w:i/>
                <w:color w:val="000000"/>
                <w:sz w:val="20"/>
                <w:szCs w:val="20"/>
              </w:rPr>
            </w:pPr>
          </w:p>
          <w:p w:rsidR="00687164" w:rsidRDefault="00687164">
            <w:pPr>
              <w:spacing w:after="0" w:line="240" w:lineRule="auto"/>
              <w:rPr>
                <w:i/>
                <w:color w:val="000000"/>
                <w:sz w:val="20"/>
                <w:szCs w:val="20"/>
              </w:rPr>
            </w:pPr>
          </w:p>
        </w:tc>
        <w:tc>
          <w:tcPr>
            <w:tcW w:w="1701" w:type="dxa"/>
            <w:shd w:val="clear" w:color="auto" w:fill="FFFFFF"/>
          </w:tcPr>
          <w:p w:rsidR="00687164" w:rsidRDefault="00DF3E91">
            <w:pPr>
              <w:rPr>
                <w:color w:val="000000"/>
                <w:sz w:val="20"/>
                <w:szCs w:val="20"/>
              </w:rPr>
            </w:pPr>
            <w:r>
              <w:rPr>
                <w:color w:val="000000"/>
                <w:sz w:val="20"/>
                <w:szCs w:val="20"/>
              </w:rPr>
              <w:lastRenderedPageBreak/>
              <w:t xml:space="preserve">Ce premier recueil peut se faire via un questionnaire écrit </w:t>
            </w:r>
            <w:proofErr w:type="gramStart"/>
            <w:r>
              <w:rPr>
                <w:color w:val="000000"/>
                <w:sz w:val="20"/>
                <w:szCs w:val="20"/>
              </w:rPr>
              <w:t>( au</w:t>
            </w:r>
            <w:proofErr w:type="gramEnd"/>
            <w:r>
              <w:rPr>
                <w:color w:val="000000"/>
                <w:sz w:val="20"/>
                <w:szCs w:val="20"/>
              </w:rPr>
              <w:t xml:space="preserve"> choix du formateur)* écrit avant le présentiel qui débuterait par une synthèse des réponses sur laquelle le formateur prendrait appui pour lancer la discussion. </w:t>
            </w:r>
          </w:p>
          <w:p w:rsidR="00687164" w:rsidRDefault="00DF3E91">
            <w:pPr>
              <w:rPr>
                <w:color w:val="000000"/>
                <w:sz w:val="20"/>
                <w:szCs w:val="20"/>
              </w:rPr>
            </w:pPr>
            <w:r>
              <w:rPr>
                <w:color w:val="000000"/>
                <w:sz w:val="20"/>
                <w:szCs w:val="20"/>
              </w:rPr>
              <w:t>*</w:t>
            </w:r>
            <w:r>
              <w:rPr>
                <w:i/>
                <w:color w:val="000000"/>
                <w:sz w:val="20"/>
                <w:szCs w:val="20"/>
              </w:rPr>
              <w:t>Répondre au questionnaire pour les formés est comptabilisé dans la partie à distance</w:t>
            </w: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tc>
        <w:tc>
          <w:tcPr>
            <w:tcW w:w="3828" w:type="dxa"/>
            <w:shd w:val="clear" w:color="auto" w:fill="FFFFFF"/>
          </w:tcPr>
          <w:p w:rsidR="00687164" w:rsidRDefault="00DF3E91">
            <w:pPr>
              <w:numPr>
                <w:ilvl w:val="0"/>
                <w:numId w:val="4"/>
              </w:numPr>
              <w:pBdr>
                <w:top w:val="nil"/>
                <w:left w:val="nil"/>
                <w:bottom w:val="nil"/>
                <w:right w:val="nil"/>
                <w:between w:val="nil"/>
              </w:pBdr>
              <w:spacing w:after="0"/>
              <w:ind w:left="176" w:hanging="176"/>
              <w:jc w:val="both"/>
              <w:rPr>
                <w:color w:val="92D050"/>
                <w:sz w:val="20"/>
                <w:szCs w:val="20"/>
              </w:rPr>
            </w:pPr>
            <w:r>
              <w:rPr>
                <w:color w:val="000000"/>
                <w:sz w:val="20"/>
                <w:szCs w:val="20"/>
              </w:rPr>
              <w:lastRenderedPageBreak/>
              <w:t>Etre au clair sur le fait que le travail sur le code inclut le décodage et l’encodage et que le décodage n’est pas prioritaire à l’encodage : il y a interaction et complémentarité entre les deux</w:t>
            </w:r>
            <w:r>
              <w:rPr>
                <w:color w:val="92D050"/>
                <w:sz w:val="20"/>
                <w:szCs w:val="20"/>
              </w:rPr>
              <w:t>. (</w:t>
            </w:r>
            <w:proofErr w:type="spellStart"/>
            <w:r>
              <w:rPr>
                <w:color w:val="92D050"/>
                <w:sz w:val="20"/>
                <w:szCs w:val="20"/>
              </w:rPr>
              <w:t>Ouzoulias</w:t>
            </w:r>
            <w:proofErr w:type="spellEnd"/>
            <w:r>
              <w:rPr>
                <w:color w:val="92D050"/>
                <w:sz w:val="20"/>
                <w:szCs w:val="20"/>
              </w:rPr>
              <w:t> :</w:t>
            </w:r>
            <w:r>
              <w:rPr>
                <w:i/>
                <w:color w:val="92D050"/>
                <w:sz w:val="20"/>
                <w:szCs w:val="20"/>
              </w:rPr>
              <w:t xml:space="preserve"> </w:t>
            </w:r>
            <w:proofErr w:type="gramStart"/>
            <w:r>
              <w:rPr>
                <w:i/>
                <w:color w:val="92D050"/>
                <w:sz w:val="20"/>
                <w:szCs w:val="20"/>
              </w:rPr>
              <w:t>lecture ,</w:t>
            </w:r>
            <w:proofErr w:type="gramEnd"/>
            <w:r>
              <w:rPr>
                <w:i/>
                <w:color w:val="92D050"/>
                <w:sz w:val="20"/>
                <w:szCs w:val="20"/>
              </w:rPr>
              <w:t xml:space="preserve"> écriture, quatre chantiers pour la réussite</w:t>
            </w:r>
            <w:r>
              <w:rPr>
                <w:color w:val="92D050"/>
                <w:sz w:val="20"/>
                <w:szCs w:val="20"/>
              </w:rPr>
              <w:t xml:space="preserve"> .Retz.)</w:t>
            </w:r>
          </w:p>
          <w:p w:rsidR="00687164" w:rsidRDefault="000E76B4">
            <w:pPr>
              <w:numPr>
                <w:ilvl w:val="0"/>
                <w:numId w:val="4"/>
              </w:numPr>
              <w:pBdr>
                <w:top w:val="nil"/>
                <w:left w:val="nil"/>
                <w:bottom w:val="nil"/>
                <w:right w:val="nil"/>
                <w:between w:val="nil"/>
              </w:pBdr>
              <w:spacing w:after="0"/>
              <w:ind w:left="176" w:hanging="176"/>
              <w:rPr>
                <w:color w:val="92D050"/>
                <w:sz w:val="20"/>
                <w:szCs w:val="20"/>
              </w:rPr>
            </w:pPr>
            <w:hyperlink r:id="rId5">
              <w:r w:rsidR="00DF3E91">
                <w:rPr>
                  <w:color w:val="92D050"/>
                  <w:sz w:val="20"/>
                  <w:szCs w:val="20"/>
                  <w:u w:val="single"/>
                </w:rPr>
                <w:t>https://www.cnesco.fr/fr/ecrire-et-rediger/apprentissage-de-lecrit/</w:t>
              </w:r>
            </w:hyperlink>
          </w:p>
          <w:p w:rsidR="00687164" w:rsidRDefault="000E76B4">
            <w:pPr>
              <w:numPr>
                <w:ilvl w:val="0"/>
                <w:numId w:val="4"/>
              </w:numPr>
              <w:pBdr>
                <w:top w:val="nil"/>
                <w:left w:val="nil"/>
                <w:bottom w:val="nil"/>
                <w:right w:val="nil"/>
                <w:between w:val="nil"/>
              </w:pBdr>
              <w:spacing w:after="0"/>
              <w:ind w:left="176" w:hanging="176"/>
              <w:rPr>
                <w:color w:val="92D050"/>
                <w:sz w:val="20"/>
                <w:szCs w:val="20"/>
              </w:rPr>
            </w:pPr>
            <w:hyperlink r:id="rId6">
              <w:r w:rsidR="00DF3E91">
                <w:rPr>
                  <w:color w:val="92D050"/>
                  <w:sz w:val="20"/>
                  <w:szCs w:val="20"/>
                  <w:u w:val="single"/>
                </w:rPr>
                <w:t>http://centre-alain-savary.ens-lyon.fr/CAS/documents/docuements-patrick/texte-azoulias-sur-la-lecture-et-ecriture</w:t>
              </w:r>
            </w:hyperlink>
          </w:p>
          <w:p w:rsidR="00687164" w:rsidRDefault="00687164">
            <w:pPr>
              <w:pBdr>
                <w:top w:val="nil"/>
                <w:left w:val="nil"/>
                <w:bottom w:val="nil"/>
                <w:right w:val="nil"/>
                <w:between w:val="nil"/>
              </w:pBdr>
              <w:spacing w:after="0"/>
              <w:ind w:left="176" w:hanging="720"/>
              <w:rPr>
                <w:color w:val="000000"/>
                <w:sz w:val="20"/>
                <w:szCs w:val="20"/>
              </w:rPr>
            </w:pPr>
          </w:p>
          <w:p w:rsidR="00687164" w:rsidRDefault="00DF3E91">
            <w:pPr>
              <w:numPr>
                <w:ilvl w:val="0"/>
                <w:numId w:val="4"/>
              </w:numPr>
              <w:pBdr>
                <w:top w:val="nil"/>
                <w:left w:val="nil"/>
                <w:bottom w:val="nil"/>
                <w:right w:val="nil"/>
                <w:between w:val="nil"/>
              </w:pBdr>
              <w:spacing w:after="0"/>
              <w:ind w:left="176" w:hanging="176"/>
              <w:jc w:val="both"/>
              <w:rPr>
                <w:color w:val="000000"/>
                <w:sz w:val="20"/>
                <w:szCs w:val="20"/>
              </w:rPr>
            </w:pPr>
            <w:r>
              <w:rPr>
                <w:color w:val="000000"/>
                <w:sz w:val="20"/>
                <w:szCs w:val="20"/>
              </w:rPr>
              <w:t>Prendre si possible connaissance du profil des stagiaires (débutants, confirmés, REP ….) pour contextualiser au mieux.</w:t>
            </w:r>
          </w:p>
          <w:p w:rsidR="00687164" w:rsidRDefault="00DF3E91">
            <w:pPr>
              <w:numPr>
                <w:ilvl w:val="0"/>
                <w:numId w:val="4"/>
              </w:numPr>
              <w:pBdr>
                <w:top w:val="nil"/>
                <w:left w:val="nil"/>
                <w:bottom w:val="nil"/>
                <w:right w:val="nil"/>
                <w:between w:val="nil"/>
              </w:pBdr>
              <w:spacing w:after="0"/>
              <w:ind w:left="176" w:hanging="176"/>
              <w:jc w:val="both"/>
              <w:rPr>
                <w:color w:val="000000"/>
                <w:sz w:val="20"/>
                <w:szCs w:val="20"/>
              </w:rPr>
            </w:pPr>
            <w:r>
              <w:rPr>
                <w:color w:val="000000"/>
                <w:sz w:val="20"/>
                <w:szCs w:val="20"/>
              </w:rPr>
              <w:t xml:space="preserve">S’approprier </w:t>
            </w:r>
            <w:r>
              <w:rPr>
                <w:color w:val="000000"/>
                <w:sz w:val="20"/>
                <w:szCs w:val="20"/>
                <w:highlight w:val="yellow"/>
              </w:rPr>
              <w:t xml:space="preserve">la typologie des tâches de la recherche Lire Ecrire CP </w:t>
            </w:r>
            <w:r>
              <w:rPr>
                <w:color w:val="000000"/>
                <w:sz w:val="20"/>
                <w:szCs w:val="20"/>
              </w:rPr>
              <w:t xml:space="preserve">et situer la place de l’encodage dans les situations d’écriture </w:t>
            </w:r>
            <w:r>
              <w:rPr>
                <w:b/>
                <w:color w:val="000000"/>
                <w:sz w:val="20"/>
                <w:szCs w:val="20"/>
              </w:rPr>
              <w:t>(diapo 2</w:t>
            </w:r>
            <w:r>
              <w:rPr>
                <w:color w:val="000000"/>
                <w:sz w:val="20"/>
                <w:szCs w:val="20"/>
              </w:rPr>
              <w:t xml:space="preserve"> reprise de diapo Pascale B (diapo 9 et 10 à reprendre par </w:t>
            </w:r>
            <w:proofErr w:type="gramStart"/>
            <w:r>
              <w:rPr>
                <w:color w:val="000000"/>
                <w:sz w:val="20"/>
                <w:szCs w:val="20"/>
              </w:rPr>
              <w:t>Véronique  )</w:t>
            </w:r>
            <w:proofErr w:type="gramEnd"/>
            <w:r>
              <w:rPr>
                <w:color w:val="000000"/>
                <w:sz w:val="20"/>
                <w:szCs w:val="20"/>
              </w:rPr>
              <w:t xml:space="preserve"> ; </w:t>
            </w:r>
          </w:p>
          <w:p w:rsidR="00687164" w:rsidRDefault="00DF3E91">
            <w:pPr>
              <w:numPr>
                <w:ilvl w:val="0"/>
                <w:numId w:val="4"/>
              </w:numPr>
              <w:pBdr>
                <w:top w:val="nil"/>
                <w:left w:val="nil"/>
                <w:bottom w:val="nil"/>
                <w:right w:val="nil"/>
                <w:between w:val="nil"/>
              </w:pBdr>
              <w:spacing w:after="0"/>
              <w:ind w:left="176" w:hanging="176"/>
              <w:jc w:val="both"/>
              <w:rPr>
                <w:color w:val="000000"/>
                <w:sz w:val="20"/>
                <w:szCs w:val="20"/>
              </w:rPr>
            </w:pPr>
            <w:r>
              <w:rPr>
                <w:color w:val="000000"/>
                <w:sz w:val="20"/>
                <w:szCs w:val="20"/>
              </w:rPr>
              <w:lastRenderedPageBreak/>
              <w:t>Prendre conscience du fait que la terminologie n’est pas stabilisée et que ces micro-tâches peuvent être en situation scolaire, enchevêtrées.</w:t>
            </w:r>
            <w:r>
              <w:rPr>
                <w:color w:val="000000"/>
                <w:sz w:val="20"/>
                <w:szCs w:val="20"/>
                <w:highlight w:val="yellow"/>
              </w:rPr>
              <w:t xml:space="preserve"> Voir capsule : extraite de la conférence de Bernadette </w:t>
            </w:r>
            <w:r>
              <w:rPr>
                <w:b/>
                <w:color w:val="000000"/>
                <w:sz w:val="20"/>
                <w:szCs w:val="20"/>
                <w:highlight w:val="yellow"/>
              </w:rPr>
              <w:t xml:space="preserve"> à partir de  </w:t>
            </w:r>
            <w:proofErr w:type="spellStart"/>
            <w:r>
              <w:rPr>
                <w:b/>
                <w:color w:val="000000"/>
                <w:sz w:val="20"/>
                <w:szCs w:val="20"/>
                <w:highlight w:val="yellow"/>
              </w:rPr>
              <w:t>lyon</w:t>
            </w:r>
            <w:proofErr w:type="spellEnd"/>
            <w:r>
              <w:rPr>
                <w:b/>
                <w:color w:val="000000"/>
                <w:sz w:val="20"/>
                <w:szCs w:val="20"/>
                <w:highlight w:val="yellow"/>
              </w:rPr>
              <w:t xml:space="preserve">  </w:t>
            </w:r>
            <w:proofErr w:type="spellStart"/>
            <w:r>
              <w:rPr>
                <w:b/>
                <w:color w:val="000000"/>
                <w:sz w:val="20"/>
                <w:szCs w:val="20"/>
                <w:highlight w:val="yellow"/>
              </w:rPr>
              <w:t>oct</w:t>
            </w:r>
            <w:proofErr w:type="spellEnd"/>
            <w:r>
              <w:rPr>
                <w:b/>
                <w:color w:val="000000"/>
                <w:sz w:val="20"/>
                <w:szCs w:val="20"/>
                <w:highlight w:val="yellow"/>
              </w:rPr>
              <w:t xml:space="preserve">  2018)</w:t>
            </w:r>
          </w:p>
          <w:p w:rsidR="00687164" w:rsidRDefault="00687164">
            <w:pPr>
              <w:pBdr>
                <w:top w:val="nil"/>
                <w:left w:val="nil"/>
                <w:bottom w:val="nil"/>
                <w:right w:val="nil"/>
                <w:between w:val="nil"/>
              </w:pBdr>
              <w:spacing w:after="0"/>
              <w:ind w:left="176" w:hanging="720"/>
              <w:rPr>
                <w:color w:val="000000"/>
                <w:sz w:val="20"/>
                <w:szCs w:val="20"/>
              </w:rPr>
            </w:pPr>
          </w:p>
          <w:p w:rsidR="00687164" w:rsidRDefault="00DF3E91">
            <w:pPr>
              <w:numPr>
                <w:ilvl w:val="0"/>
                <w:numId w:val="4"/>
              </w:numPr>
              <w:pBdr>
                <w:top w:val="nil"/>
                <w:left w:val="nil"/>
                <w:bottom w:val="nil"/>
                <w:right w:val="nil"/>
                <w:between w:val="nil"/>
              </w:pBdr>
              <w:ind w:left="176" w:hanging="176"/>
              <w:rPr>
                <w:b/>
                <w:color w:val="000000"/>
                <w:sz w:val="20"/>
                <w:szCs w:val="20"/>
              </w:rPr>
            </w:pPr>
            <w:r>
              <w:rPr>
                <w:color w:val="000000"/>
                <w:sz w:val="20"/>
                <w:szCs w:val="20"/>
              </w:rPr>
              <w:t xml:space="preserve">Avoir en tête les tâches ou les unités identifiées comme très ou peu pratiquées </w:t>
            </w:r>
            <w:r>
              <w:rPr>
                <w:color w:val="000000"/>
                <w:sz w:val="20"/>
                <w:szCs w:val="20"/>
                <w:highlight w:val="green"/>
              </w:rPr>
              <w:t>(</w:t>
            </w:r>
            <w:proofErr w:type="spellStart"/>
            <w:r>
              <w:rPr>
                <w:color w:val="000000"/>
                <w:sz w:val="20"/>
                <w:szCs w:val="20"/>
                <w:highlight w:val="green"/>
              </w:rPr>
              <w:t>cf</w:t>
            </w:r>
            <w:proofErr w:type="spellEnd"/>
            <w:r>
              <w:rPr>
                <w:color w:val="000000"/>
                <w:sz w:val="20"/>
                <w:szCs w:val="20"/>
                <w:highlight w:val="green"/>
              </w:rPr>
              <w:t xml:space="preserve"> les résultats de l’observation des pratiques effectives par BK)</w:t>
            </w:r>
            <w:r>
              <w:rPr>
                <w:color w:val="000000"/>
                <w:sz w:val="20"/>
                <w:szCs w:val="20"/>
              </w:rPr>
              <w:t xml:space="preserve"> créer un lien vers la boite à outils et l’item des résultats de la recherche Lire écrire concernant l’écriture  diapos bleues celles sur les unités et le temps consacrés à telle ou telle tâche  ( présentation de novembre 2017) </w:t>
            </w:r>
          </w:p>
        </w:tc>
        <w:tc>
          <w:tcPr>
            <w:tcW w:w="3118" w:type="dxa"/>
            <w:shd w:val="clear" w:color="auto" w:fill="FFFFFF"/>
          </w:tcPr>
          <w:p w:rsidR="00687164" w:rsidRDefault="00DF3E91">
            <w:pPr>
              <w:jc w:val="both"/>
              <w:rPr>
                <w:i/>
                <w:color w:val="000000"/>
                <w:sz w:val="20"/>
                <w:szCs w:val="20"/>
              </w:rPr>
            </w:pPr>
            <w:r>
              <w:rPr>
                <w:i/>
                <w:color w:val="000000"/>
                <w:sz w:val="20"/>
                <w:szCs w:val="20"/>
              </w:rPr>
              <w:lastRenderedPageBreak/>
              <w:t>Cette formation doit être aménagée si elle s’adresse à des enseignants débutants n’ayant fait que quelques mois de CP ou n’ayant pas encore pratiqué au CP.</w:t>
            </w:r>
          </w:p>
          <w:p w:rsidR="00687164" w:rsidRDefault="00DF3E91">
            <w:pPr>
              <w:jc w:val="both"/>
              <w:rPr>
                <w:i/>
                <w:color w:val="000000"/>
                <w:sz w:val="20"/>
                <w:szCs w:val="20"/>
              </w:rPr>
            </w:pPr>
            <w:r>
              <w:rPr>
                <w:i/>
                <w:color w:val="000000"/>
                <w:sz w:val="20"/>
                <w:szCs w:val="20"/>
              </w:rPr>
              <w:t>Dans le discours du formateur, veillez à être explicite sur le décodage et l’encodage, ainsi que  les unités lettres, syllabes, mots, phrases.</w:t>
            </w:r>
          </w:p>
          <w:p w:rsidR="00687164" w:rsidRDefault="00DF3E91">
            <w:pPr>
              <w:jc w:val="both"/>
              <w:rPr>
                <w:i/>
                <w:color w:val="000000"/>
                <w:sz w:val="20"/>
                <w:szCs w:val="20"/>
              </w:rPr>
            </w:pPr>
            <w:r>
              <w:rPr>
                <w:i/>
                <w:color w:val="000000"/>
                <w:sz w:val="20"/>
                <w:szCs w:val="20"/>
              </w:rPr>
              <w:t>Pour les collègues qui survaloriseraient la place laissée à l’imagination en rédaction/en production d’écrits, expliquer qu’en lecture comme en écriture, l’élève a besoin de maitriser le code.</w:t>
            </w:r>
          </w:p>
          <w:p w:rsidR="00687164" w:rsidRDefault="00DF3E91">
            <w:pPr>
              <w:jc w:val="both"/>
              <w:rPr>
                <w:i/>
                <w:color w:val="000000"/>
                <w:sz w:val="20"/>
                <w:szCs w:val="20"/>
              </w:rPr>
            </w:pPr>
            <w:r>
              <w:rPr>
                <w:i/>
                <w:color w:val="000000"/>
                <w:sz w:val="20"/>
                <w:szCs w:val="20"/>
              </w:rPr>
              <w:t xml:space="preserve">Pour l’exploitation du questionnaire, prévoir en fonction de la période de la formation </w:t>
            </w: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DF3E91">
            <w:pPr>
              <w:rPr>
                <w:color w:val="000000"/>
                <w:sz w:val="20"/>
                <w:szCs w:val="20"/>
              </w:rPr>
            </w:pPr>
            <w:r>
              <w:rPr>
                <w:color w:val="000000"/>
                <w:sz w:val="20"/>
                <w:szCs w:val="20"/>
              </w:rPr>
              <w:t xml:space="preserve">La terminologie est relativement flottante. </w:t>
            </w:r>
            <w:r>
              <w:rPr>
                <w:b/>
                <w:color w:val="FF0000"/>
                <w:sz w:val="20"/>
                <w:szCs w:val="20"/>
                <w:u w:val="single"/>
              </w:rPr>
              <w:t>Voir capsule vidéo n° 1</w:t>
            </w:r>
            <w:r>
              <w:rPr>
                <w:color w:val="FF0000"/>
                <w:sz w:val="20"/>
                <w:szCs w:val="20"/>
              </w:rPr>
              <w:t xml:space="preserve"> </w:t>
            </w:r>
          </w:p>
          <w:p w:rsidR="00687164" w:rsidRDefault="00687164">
            <w:pPr>
              <w:rPr>
                <w:color w:val="000000"/>
                <w:sz w:val="20"/>
                <w:szCs w:val="20"/>
              </w:rPr>
            </w:pPr>
          </w:p>
        </w:tc>
      </w:tr>
      <w:tr w:rsidR="00687164">
        <w:trPr>
          <w:trHeight w:val="1120"/>
        </w:trPr>
        <w:tc>
          <w:tcPr>
            <w:tcW w:w="1277" w:type="dxa"/>
            <w:shd w:val="clear" w:color="auto" w:fill="FFFFFF"/>
          </w:tcPr>
          <w:p w:rsidR="00687164" w:rsidRDefault="00DF3E91">
            <w:pPr>
              <w:rPr>
                <w:color w:val="000000"/>
                <w:sz w:val="20"/>
                <w:szCs w:val="20"/>
              </w:rPr>
            </w:pPr>
            <w:r>
              <w:rPr>
                <w:color w:val="000000"/>
                <w:sz w:val="20"/>
                <w:szCs w:val="20"/>
              </w:rPr>
              <w:lastRenderedPageBreak/>
              <w:t xml:space="preserve">2) faire émerger les préoccupations en matière d’encodage des enseignants et les difficultés d’apprentissage des élèves </w:t>
            </w:r>
          </w:p>
          <w:p w:rsidR="00687164" w:rsidRDefault="00DF3E91">
            <w:pPr>
              <w:rPr>
                <w:color w:val="000000"/>
                <w:sz w:val="20"/>
                <w:szCs w:val="20"/>
              </w:rPr>
            </w:pPr>
            <w:r>
              <w:rPr>
                <w:color w:val="000000"/>
                <w:sz w:val="20"/>
                <w:szCs w:val="20"/>
              </w:rPr>
              <w:t xml:space="preserve">3) partager les résultats de la recherche </w:t>
            </w: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tc>
        <w:tc>
          <w:tcPr>
            <w:tcW w:w="1701" w:type="dxa"/>
            <w:shd w:val="clear" w:color="auto" w:fill="FFFFFF"/>
          </w:tcPr>
          <w:p w:rsidR="00687164" w:rsidRDefault="00DF3E91">
            <w:pPr>
              <w:rPr>
                <w:b/>
                <w:color w:val="000000"/>
                <w:sz w:val="20"/>
                <w:szCs w:val="20"/>
              </w:rPr>
            </w:pPr>
            <w:r>
              <w:rPr>
                <w:b/>
                <w:color w:val="000000"/>
                <w:sz w:val="20"/>
                <w:szCs w:val="20"/>
              </w:rPr>
              <w:t>2) quelles sont vos difficultés de métier pour enseigner l’encodage ?</w:t>
            </w:r>
          </w:p>
          <w:p w:rsidR="00687164" w:rsidRDefault="00DF3E91">
            <w:pPr>
              <w:rPr>
                <w:b/>
                <w:color w:val="000000"/>
                <w:sz w:val="20"/>
                <w:szCs w:val="20"/>
              </w:rPr>
            </w:pPr>
            <w:r>
              <w:rPr>
                <w:b/>
                <w:color w:val="000000"/>
                <w:sz w:val="20"/>
                <w:szCs w:val="20"/>
              </w:rPr>
              <w:t>Quelles sont les difficultés repérées chez vos élèves ?</w:t>
            </w:r>
          </w:p>
        </w:tc>
        <w:tc>
          <w:tcPr>
            <w:tcW w:w="4110" w:type="dxa"/>
            <w:shd w:val="clear" w:color="auto" w:fill="FFFFFF"/>
          </w:tcPr>
          <w:p w:rsidR="00687164" w:rsidRDefault="00DF3E91">
            <w:pPr>
              <w:numPr>
                <w:ilvl w:val="0"/>
                <w:numId w:val="5"/>
              </w:numPr>
              <w:pBdr>
                <w:top w:val="nil"/>
                <w:left w:val="nil"/>
                <w:bottom w:val="nil"/>
                <w:right w:val="nil"/>
                <w:between w:val="nil"/>
              </w:pBdr>
              <w:spacing w:after="0" w:line="240" w:lineRule="auto"/>
              <w:jc w:val="both"/>
              <w:rPr>
                <w:b/>
                <w:color w:val="000000"/>
                <w:sz w:val="20"/>
                <w:szCs w:val="20"/>
              </w:rPr>
            </w:pPr>
            <w:r>
              <w:rPr>
                <w:color w:val="000000"/>
                <w:sz w:val="20"/>
                <w:szCs w:val="20"/>
              </w:rPr>
              <w:t xml:space="preserve">A partir de représentations et de préoccupations de métier, faire émerger la complexité de l’acte d’encoder  côté enseignement et côté élève. </w:t>
            </w:r>
            <w:r>
              <w:rPr>
                <w:color w:val="000000"/>
                <w:sz w:val="20"/>
                <w:szCs w:val="20"/>
                <w:highlight w:val="red"/>
              </w:rPr>
              <w:t>(</w:t>
            </w:r>
            <w:r>
              <w:rPr>
                <w:color w:val="000000"/>
                <w:sz w:val="20"/>
                <w:szCs w:val="20"/>
              </w:rPr>
              <w:t>diapo 3 questions d’enseignement et questions d’apprentissage  voir Véro (</w:t>
            </w:r>
            <w:r>
              <w:rPr>
                <w:b/>
                <w:color w:val="000000"/>
                <w:sz w:val="20"/>
                <w:szCs w:val="20"/>
              </w:rPr>
              <w:t xml:space="preserve">à resserrer sur </w:t>
            </w:r>
            <w:proofErr w:type="gramStart"/>
            <w:r>
              <w:rPr>
                <w:b/>
                <w:color w:val="000000"/>
                <w:sz w:val="20"/>
                <w:szCs w:val="20"/>
              </w:rPr>
              <w:t>l’encodage )</w:t>
            </w:r>
            <w:proofErr w:type="gramEnd"/>
          </w:p>
          <w:p w:rsidR="00687164" w:rsidRDefault="00DF3E91">
            <w:pPr>
              <w:numPr>
                <w:ilvl w:val="0"/>
                <w:numId w:val="5"/>
              </w:numPr>
              <w:pBdr>
                <w:top w:val="nil"/>
                <w:left w:val="nil"/>
                <w:bottom w:val="nil"/>
                <w:right w:val="nil"/>
                <w:between w:val="nil"/>
              </w:pBdr>
              <w:spacing w:after="0" w:line="240" w:lineRule="auto"/>
              <w:jc w:val="both"/>
              <w:rPr>
                <w:color w:val="000000"/>
                <w:sz w:val="20"/>
                <w:szCs w:val="20"/>
              </w:rPr>
            </w:pPr>
            <w:r>
              <w:rPr>
                <w:color w:val="000000"/>
                <w:sz w:val="20"/>
                <w:szCs w:val="20"/>
              </w:rPr>
              <w:t xml:space="preserve">Faire prendre conscience des difficultés des élèves </w:t>
            </w:r>
          </w:p>
          <w:p w:rsidR="00687164" w:rsidRDefault="00DF3E91">
            <w:pPr>
              <w:numPr>
                <w:ilvl w:val="0"/>
                <w:numId w:val="5"/>
              </w:numPr>
              <w:pBdr>
                <w:top w:val="nil"/>
                <w:left w:val="nil"/>
                <w:bottom w:val="nil"/>
                <w:right w:val="nil"/>
                <w:between w:val="nil"/>
              </w:pBdr>
              <w:spacing w:after="0"/>
              <w:rPr>
                <w:color w:val="000000"/>
                <w:sz w:val="20"/>
                <w:szCs w:val="20"/>
              </w:rPr>
            </w:pPr>
            <w:r>
              <w:rPr>
                <w:color w:val="000000"/>
                <w:sz w:val="20"/>
                <w:szCs w:val="20"/>
              </w:rPr>
              <w:t xml:space="preserve">Commenter ces difficultés en soulignant combien enseigner l’écriture et travailler l’encodage d’unités supérieures au mot sont  indispensables, efficaces et font progresser les élèves en écriture et en lecture : diapos de 4 à 8 </w:t>
            </w:r>
          </w:p>
          <w:p w:rsidR="00687164" w:rsidRDefault="00DF3E91">
            <w:pPr>
              <w:numPr>
                <w:ilvl w:val="0"/>
                <w:numId w:val="5"/>
              </w:numPr>
              <w:pBdr>
                <w:top w:val="nil"/>
                <w:left w:val="nil"/>
                <w:bottom w:val="nil"/>
                <w:right w:val="nil"/>
                <w:between w:val="nil"/>
              </w:pBdr>
              <w:spacing w:after="0"/>
              <w:rPr>
                <w:b/>
                <w:color w:val="000000"/>
                <w:sz w:val="20"/>
                <w:szCs w:val="20"/>
              </w:rPr>
            </w:pPr>
            <w:r>
              <w:rPr>
                <w:color w:val="000000"/>
                <w:sz w:val="20"/>
                <w:szCs w:val="20"/>
              </w:rPr>
              <w:t>En lien avec les difficultés de métier et celles rencontrées par les élèves, présenter les procédures d’encodage (diapo</w:t>
            </w:r>
            <w:r>
              <w:rPr>
                <w:b/>
                <w:color w:val="000000"/>
                <w:sz w:val="20"/>
                <w:szCs w:val="20"/>
              </w:rPr>
              <w:t xml:space="preserve"> 9 : croix procédure encodage BK)</w:t>
            </w:r>
          </w:p>
          <w:p w:rsidR="00687164" w:rsidRDefault="00DF3E91">
            <w:pPr>
              <w:numPr>
                <w:ilvl w:val="0"/>
                <w:numId w:val="2"/>
              </w:numPr>
              <w:pBdr>
                <w:top w:val="nil"/>
                <w:left w:val="nil"/>
                <w:bottom w:val="nil"/>
                <w:right w:val="nil"/>
                <w:between w:val="nil"/>
              </w:pBdr>
              <w:spacing w:after="0"/>
              <w:ind w:left="175" w:hanging="175"/>
              <w:rPr>
                <w:i/>
                <w:color w:val="000000"/>
                <w:sz w:val="20"/>
                <w:szCs w:val="20"/>
              </w:rPr>
            </w:pPr>
            <w:r>
              <w:rPr>
                <w:i/>
                <w:color w:val="000000"/>
                <w:sz w:val="20"/>
                <w:szCs w:val="20"/>
              </w:rPr>
              <w:t xml:space="preserve">Présenter la complexité que représente l’apprentissage de l’écriture pour les élèves </w:t>
            </w:r>
          </w:p>
          <w:p w:rsidR="00687164" w:rsidRDefault="00DF3E91">
            <w:pPr>
              <w:numPr>
                <w:ilvl w:val="0"/>
                <w:numId w:val="2"/>
              </w:numPr>
              <w:pBdr>
                <w:top w:val="nil"/>
                <w:left w:val="nil"/>
                <w:bottom w:val="nil"/>
                <w:right w:val="nil"/>
                <w:between w:val="nil"/>
              </w:pBdr>
              <w:ind w:left="175" w:hanging="175"/>
              <w:rPr>
                <w:i/>
                <w:color w:val="000000"/>
                <w:sz w:val="20"/>
                <w:szCs w:val="20"/>
              </w:rPr>
            </w:pPr>
            <w:r>
              <w:rPr>
                <w:i/>
                <w:color w:val="000000"/>
                <w:sz w:val="20"/>
                <w:szCs w:val="20"/>
              </w:rPr>
              <w:lastRenderedPageBreak/>
              <w:t xml:space="preserve">Diapo 10: lien à faire avec la boite à outils rubrique qu’est-ce que l’écriture): faire le lien avec le schéma en étoile </w:t>
            </w:r>
          </w:p>
          <w:p w:rsidR="00687164" w:rsidRDefault="00687164">
            <w:pPr>
              <w:spacing w:after="0" w:line="240" w:lineRule="auto"/>
              <w:ind w:left="175" w:hanging="175"/>
              <w:rPr>
                <w:i/>
                <w:color w:val="000000"/>
                <w:sz w:val="20"/>
                <w:szCs w:val="20"/>
              </w:rPr>
            </w:pPr>
          </w:p>
          <w:p w:rsidR="00687164" w:rsidRDefault="00687164">
            <w:pPr>
              <w:pBdr>
                <w:top w:val="nil"/>
                <w:left w:val="nil"/>
                <w:bottom w:val="nil"/>
                <w:right w:val="nil"/>
                <w:between w:val="nil"/>
              </w:pBdr>
              <w:ind w:left="360" w:hanging="720"/>
              <w:rPr>
                <w:b/>
                <w:i/>
                <w:color w:val="000000"/>
                <w:sz w:val="20"/>
                <w:szCs w:val="20"/>
              </w:rPr>
            </w:pPr>
          </w:p>
        </w:tc>
        <w:tc>
          <w:tcPr>
            <w:tcW w:w="1701" w:type="dxa"/>
            <w:shd w:val="clear" w:color="auto" w:fill="FFFFFF"/>
          </w:tcPr>
          <w:p w:rsidR="00687164" w:rsidRDefault="00DF3E91">
            <w:pPr>
              <w:rPr>
                <w:color w:val="000000"/>
                <w:sz w:val="20"/>
                <w:szCs w:val="20"/>
              </w:rPr>
            </w:pPr>
            <w:r>
              <w:rPr>
                <w:color w:val="000000"/>
                <w:sz w:val="20"/>
                <w:szCs w:val="20"/>
              </w:rPr>
              <w:lastRenderedPageBreak/>
              <w:t xml:space="preserve">Partir d’une liste des déclarations d’enseignants </w:t>
            </w:r>
          </w:p>
          <w:p w:rsidR="00687164" w:rsidRDefault="00DF3E91">
            <w:pPr>
              <w:rPr>
                <w:color w:val="000000"/>
                <w:sz w:val="20"/>
                <w:szCs w:val="20"/>
              </w:rPr>
            </w:pPr>
            <w:r>
              <w:rPr>
                <w:color w:val="000000"/>
                <w:sz w:val="20"/>
                <w:szCs w:val="20"/>
              </w:rPr>
              <w:t>ou</w:t>
            </w:r>
          </w:p>
          <w:p w:rsidR="00687164" w:rsidRDefault="00DF3E91">
            <w:pPr>
              <w:rPr>
                <w:b/>
                <w:color w:val="000000"/>
                <w:sz w:val="20"/>
                <w:szCs w:val="20"/>
              </w:rPr>
            </w:pPr>
            <w:r>
              <w:rPr>
                <w:color w:val="000000"/>
                <w:sz w:val="20"/>
                <w:szCs w:val="20"/>
              </w:rPr>
              <w:t>Partir d’un nuage de mots (voir supports pour nuages de mots) pour échanger avec les enseignants sur les préoccupations de métier</w:t>
            </w:r>
            <w:r>
              <w:rPr>
                <w:b/>
                <w:color w:val="000000"/>
                <w:sz w:val="20"/>
                <w:szCs w:val="20"/>
              </w:rPr>
              <w:t xml:space="preserve"> </w:t>
            </w:r>
          </w:p>
          <w:p w:rsidR="00687164" w:rsidRDefault="00DF3E91">
            <w:pPr>
              <w:rPr>
                <w:color w:val="000000"/>
                <w:sz w:val="20"/>
                <w:szCs w:val="20"/>
              </w:rPr>
            </w:pPr>
            <w:r>
              <w:rPr>
                <w:color w:val="000000"/>
                <w:sz w:val="20"/>
                <w:szCs w:val="20"/>
              </w:rPr>
              <w:t xml:space="preserve">Ces deux entrées peuvent constituer un corpus  de départ rassurant ou guider la parole. Importance de faire émerger à </w:t>
            </w:r>
            <w:r>
              <w:rPr>
                <w:color w:val="000000"/>
                <w:sz w:val="20"/>
                <w:szCs w:val="20"/>
              </w:rPr>
              <w:lastRenderedPageBreak/>
              <w:t xml:space="preserve">partir de ces outils leurs préoccupations, leur réel. </w:t>
            </w:r>
          </w:p>
          <w:p w:rsidR="00687164" w:rsidRDefault="00687164">
            <w:pPr>
              <w:rPr>
                <w:color w:val="000000"/>
                <w:sz w:val="20"/>
                <w:szCs w:val="20"/>
              </w:rPr>
            </w:pPr>
          </w:p>
        </w:tc>
        <w:tc>
          <w:tcPr>
            <w:tcW w:w="3828" w:type="dxa"/>
            <w:shd w:val="clear" w:color="auto" w:fill="FFFFFF"/>
          </w:tcPr>
          <w:p w:rsidR="00687164" w:rsidRDefault="00DF3E91">
            <w:pPr>
              <w:numPr>
                <w:ilvl w:val="0"/>
                <w:numId w:val="3"/>
              </w:numPr>
              <w:pBdr>
                <w:top w:val="nil"/>
                <w:left w:val="nil"/>
                <w:bottom w:val="nil"/>
                <w:right w:val="nil"/>
                <w:between w:val="nil"/>
              </w:pBdr>
              <w:spacing w:after="0"/>
              <w:ind w:left="176" w:hanging="142"/>
              <w:rPr>
                <w:color w:val="000000"/>
                <w:sz w:val="20"/>
                <w:szCs w:val="20"/>
              </w:rPr>
            </w:pPr>
            <w:r>
              <w:rPr>
                <w:color w:val="000000"/>
                <w:sz w:val="20"/>
                <w:szCs w:val="20"/>
              </w:rPr>
              <w:lastRenderedPageBreak/>
              <w:t xml:space="preserve">Etre au clair avec la distinction entre les problèmes d’enseignement et les problèmes d’apprentissage </w:t>
            </w:r>
            <w:r>
              <w:rPr>
                <w:color w:val="000000"/>
                <w:sz w:val="20"/>
                <w:szCs w:val="20"/>
                <w:highlight w:val="magenta"/>
              </w:rPr>
              <w:t xml:space="preserve">(voir à ce sujet les </w:t>
            </w:r>
            <w:proofErr w:type="spellStart"/>
            <w:r>
              <w:rPr>
                <w:color w:val="000000"/>
                <w:sz w:val="20"/>
                <w:szCs w:val="20"/>
                <w:highlight w:val="magenta"/>
              </w:rPr>
              <w:t>docts</w:t>
            </w:r>
            <w:proofErr w:type="spellEnd"/>
            <w:r>
              <w:rPr>
                <w:color w:val="000000"/>
                <w:sz w:val="20"/>
                <w:szCs w:val="20"/>
                <w:highlight w:val="magenta"/>
              </w:rPr>
              <w:t xml:space="preserve"> du CAS)</w:t>
            </w:r>
          </w:p>
          <w:p w:rsidR="00687164" w:rsidRDefault="00DF3E91">
            <w:pPr>
              <w:numPr>
                <w:ilvl w:val="0"/>
                <w:numId w:val="3"/>
              </w:numPr>
              <w:pBdr>
                <w:top w:val="nil"/>
                <w:left w:val="nil"/>
                <w:bottom w:val="nil"/>
                <w:right w:val="nil"/>
                <w:between w:val="nil"/>
              </w:pBdr>
              <w:ind w:left="176" w:hanging="142"/>
              <w:rPr>
                <w:color w:val="000000"/>
                <w:sz w:val="20"/>
                <w:szCs w:val="20"/>
              </w:rPr>
            </w:pPr>
            <w:r>
              <w:rPr>
                <w:color w:val="000000"/>
                <w:sz w:val="20"/>
                <w:szCs w:val="20"/>
              </w:rPr>
              <w:t>Identifier des problèmes récurrents d’enseignement et d’apprentissage de l’écriture au CP.</w:t>
            </w: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DF3E91">
            <w:pPr>
              <w:numPr>
                <w:ilvl w:val="0"/>
                <w:numId w:val="3"/>
              </w:numPr>
              <w:pBdr>
                <w:top w:val="nil"/>
                <w:left w:val="nil"/>
                <w:bottom w:val="nil"/>
                <w:right w:val="nil"/>
                <w:between w:val="nil"/>
              </w:pBdr>
              <w:spacing w:after="0"/>
              <w:ind w:left="176" w:hanging="142"/>
              <w:rPr>
                <w:color w:val="000000"/>
                <w:sz w:val="20"/>
                <w:szCs w:val="20"/>
              </w:rPr>
            </w:pPr>
            <w:r>
              <w:rPr>
                <w:color w:val="000000"/>
                <w:sz w:val="20"/>
                <w:szCs w:val="20"/>
              </w:rPr>
              <w:t xml:space="preserve">Comprendre la croix représentant les procédures essentielles d’encodage (cf. BK conférence IFE 2018) </w:t>
            </w:r>
          </w:p>
          <w:p w:rsidR="00687164" w:rsidRDefault="00687164">
            <w:pPr>
              <w:pBdr>
                <w:top w:val="nil"/>
                <w:left w:val="nil"/>
                <w:bottom w:val="nil"/>
                <w:right w:val="nil"/>
                <w:between w:val="nil"/>
              </w:pBdr>
              <w:spacing w:after="0"/>
              <w:ind w:left="176" w:hanging="720"/>
              <w:rPr>
                <w:color w:val="000000"/>
                <w:sz w:val="20"/>
                <w:szCs w:val="20"/>
              </w:rPr>
            </w:pPr>
          </w:p>
          <w:p w:rsidR="00687164" w:rsidRDefault="00DF3E91">
            <w:pPr>
              <w:numPr>
                <w:ilvl w:val="0"/>
                <w:numId w:val="3"/>
              </w:numPr>
              <w:pBdr>
                <w:top w:val="nil"/>
                <w:left w:val="nil"/>
                <w:bottom w:val="nil"/>
                <w:right w:val="nil"/>
                <w:between w:val="nil"/>
              </w:pBdr>
              <w:spacing w:after="0"/>
              <w:ind w:left="176" w:hanging="142"/>
              <w:rPr>
                <w:color w:val="000000"/>
                <w:sz w:val="20"/>
                <w:szCs w:val="20"/>
              </w:rPr>
            </w:pPr>
            <w:r>
              <w:rPr>
                <w:color w:val="000000"/>
                <w:sz w:val="20"/>
                <w:szCs w:val="20"/>
              </w:rPr>
              <w:t>Comprendre le schéma en étoile et ce que désigne chacune des branches et leur interaction (cf. BK Diapo 11 et 12   du formateur avec des illustrations /dépliage de l’étoile).</w:t>
            </w:r>
          </w:p>
          <w:p w:rsidR="00687164" w:rsidRDefault="00687164">
            <w:pPr>
              <w:pBdr>
                <w:top w:val="nil"/>
                <w:left w:val="nil"/>
                <w:bottom w:val="nil"/>
                <w:right w:val="nil"/>
                <w:between w:val="nil"/>
              </w:pBdr>
              <w:ind w:left="176" w:hanging="720"/>
              <w:rPr>
                <w:color w:val="000000"/>
                <w:sz w:val="20"/>
                <w:szCs w:val="20"/>
              </w:rPr>
            </w:pPr>
          </w:p>
        </w:tc>
        <w:tc>
          <w:tcPr>
            <w:tcW w:w="3118" w:type="dxa"/>
            <w:shd w:val="clear" w:color="auto" w:fill="FFFFFF"/>
          </w:tcPr>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687164">
            <w:pPr>
              <w:rPr>
                <w:i/>
                <w:color w:val="000000"/>
                <w:sz w:val="20"/>
                <w:szCs w:val="20"/>
              </w:rPr>
            </w:pPr>
          </w:p>
          <w:p w:rsidR="00687164" w:rsidRDefault="00DF3E91">
            <w:pPr>
              <w:rPr>
                <w:i/>
                <w:color w:val="000000"/>
                <w:sz w:val="20"/>
                <w:szCs w:val="20"/>
              </w:rPr>
            </w:pPr>
            <w:r>
              <w:rPr>
                <w:i/>
                <w:color w:val="000000"/>
                <w:sz w:val="20"/>
                <w:szCs w:val="20"/>
              </w:rPr>
              <w:t>Dilemme pour les enseignants qui n’envisagent que l’écriture en cursive et pas de travail sur le principe alphabétique en capitales.</w:t>
            </w:r>
          </w:p>
          <w:p w:rsidR="00687164" w:rsidRDefault="00687164">
            <w:pPr>
              <w:rPr>
                <w:i/>
                <w:color w:val="000000"/>
                <w:sz w:val="20"/>
                <w:szCs w:val="20"/>
              </w:rPr>
            </w:pPr>
          </w:p>
        </w:tc>
      </w:tr>
      <w:tr w:rsidR="00687164">
        <w:trPr>
          <w:trHeight w:val="1840"/>
        </w:trPr>
        <w:tc>
          <w:tcPr>
            <w:tcW w:w="1277" w:type="dxa"/>
            <w:shd w:val="clear" w:color="auto" w:fill="FFFFFF"/>
          </w:tcPr>
          <w:p w:rsidR="00687164" w:rsidRDefault="00687164">
            <w:pPr>
              <w:rPr>
                <w:color w:val="000000"/>
                <w:sz w:val="20"/>
                <w:szCs w:val="20"/>
              </w:rPr>
            </w:pPr>
          </w:p>
          <w:p w:rsidR="00687164" w:rsidRDefault="00687164">
            <w:pPr>
              <w:rPr>
                <w:color w:val="000000"/>
                <w:sz w:val="20"/>
                <w:szCs w:val="20"/>
              </w:rPr>
            </w:pPr>
          </w:p>
        </w:tc>
        <w:tc>
          <w:tcPr>
            <w:tcW w:w="1701" w:type="dxa"/>
            <w:shd w:val="clear" w:color="auto" w:fill="FFFFFF"/>
          </w:tcPr>
          <w:p w:rsidR="00687164" w:rsidRDefault="00DF3E91">
            <w:pPr>
              <w:rPr>
                <w:color w:val="000000"/>
                <w:sz w:val="20"/>
                <w:szCs w:val="20"/>
              </w:rPr>
            </w:pPr>
            <w:r>
              <w:rPr>
                <w:color w:val="000000"/>
                <w:sz w:val="20"/>
                <w:szCs w:val="20"/>
              </w:rPr>
              <w:t>Introduire le deuxième temps de formation centré sur l’encodage de phrases</w:t>
            </w:r>
          </w:p>
        </w:tc>
        <w:tc>
          <w:tcPr>
            <w:tcW w:w="4110" w:type="dxa"/>
            <w:shd w:val="clear" w:color="auto" w:fill="FFFFFF"/>
          </w:tcPr>
          <w:p w:rsidR="00687164" w:rsidRDefault="00DF3E91">
            <w:pPr>
              <w:rPr>
                <w:color w:val="000000"/>
                <w:sz w:val="20"/>
                <w:szCs w:val="20"/>
              </w:rPr>
            </w:pPr>
            <w:r>
              <w:rPr>
                <w:color w:val="000000"/>
                <w:sz w:val="20"/>
                <w:szCs w:val="20"/>
              </w:rPr>
              <w:t xml:space="preserve">Préciser qu’au vu des résultats de la recherche lire/écrire et des opportunités d’apprentissage en situation d’encodage de phrases, nous centrons la formation sur l’encodage de cette unité phrase, sans exclure l’intérêt qu’il y a à travailler sur la syllabe, le mot et le texte </w:t>
            </w:r>
            <w:proofErr w:type="gramStart"/>
            <w:r>
              <w:rPr>
                <w:color w:val="000000"/>
                <w:sz w:val="20"/>
                <w:szCs w:val="20"/>
              </w:rPr>
              <w:t>( diapo</w:t>
            </w:r>
            <w:proofErr w:type="gramEnd"/>
            <w:r>
              <w:rPr>
                <w:color w:val="000000"/>
                <w:sz w:val="20"/>
                <w:szCs w:val="20"/>
              </w:rPr>
              <w:t xml:space="preserve"> 14 ).</w:t>
            </w:r>
          </w:p>
        </w:tc>
        <w:tc>
          <w:tcPr>
            <w:tcW w:w="1701" w:type="dxa"/>
            <w:shd w:val="clear" w:color="auto" w:fill="FFFFFF"/>
          </w:tcPr>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tc>
        <w:tc>
          <w:tcPr>
            <w:tcW w:w="3828" w:type="dxa"/>
            <w:shd w:val="clear" w:color="auto" w:fill="FFFFFF"/>
          </w:tcPr>
          <w:p w:rsidR="00687164" w:rsidRDefault="00DF3E91">
            <w:pPr>
              <w:jc w:val="both"/>
              <w:rPr>
                <w:color w:val="000000"/>
                <w:sz w:val="20"/>
                <w:szCs w:val="20"/>
              </w:rPr>
            </w:pPr>
            <w:r>
              <w:rPr>
                <w:color w:val="000000"/>
                <w:sz w:val="20"/>
                <w:szCs w:val="20"/>
              </w:rPr>
              <w:t>Etre au clair sur les leviers majeurs pour rendre la complexité abordable (diapo 13 leviers majeurs)</w:t>
            </w:r>
          </w:p>
          <w:p w:rsidR="00687164" w:rsidRDefault="00DF3E91">
            <w:pPr>
              <w:jc w:val="both"/>
              <w:rPr>
                <w:color w:val="000000"/>
                <w:sz w:val="20"/>
                <w:szCs w:val="20"/>
              </w:rPr>
            </w:pPr>
            <w:r>
              <w:rPr>
                <w:color w:val="000000"/>
                <w:sz w:val="20"/>
                <w:szCs w:val="20"/>
              </w:rPr>
              <w:t xml:space="preserve">Dans les manuels, le travail d’encodage de syllabes et de mots est très présent, par contre le travail d’encodage de phrase et de texte est plus rare, il s’agira donc avec cette formation de compléter les activités proposées dans les manuels. Pour ce qui est de la production de textes, on peut renvoyer si besoin au module « enseigner par la dictée la production de texte » en accord avec les repères de fin de CP du MEN ou/et aux situations génératives mises en avant par </w:t>
            </w:r>
            <w:proofErr w:type="spellStart"/>
            <w:r>
              <w:rPr>
                <w:color w:val="000000"/>
                <w:sz w:val="20"/>
                <w:szCs w:val="20"/>
              </w:rPr>
              <w:t>Ouzoulias</w:t>
            </w:r>
            <w:proofErr w:type="spellEnd"/>
            <w:r>
              <w:rPr>
                <w:color w:val="000000"/>
                <w:sz w:val="20"/>
                <w:szCs w:val="20"/>
              </w:rPr>
              <w:t xml:space="preserve"> notamment (ressources Les Mureaux) </w:t>
            </w:r>
          </w:p>
        </w:tc>
        <w:tc>
          <w:tcPr>
            <w:tcW w:w="3118" w:type="dxa"/>
            <w:shd w:val="clear" w:color="auto" w:fill="FFFFFF"/>
          </w:tcPr>
          <w:p w:rsidR="00687164" w:rsidRDefault="00DF3E91">
            <w:pPr>
              <w:rPr>
                <w:color w:val="000000"/>
                <w:sz w:val="20"/>
                <w:szCs w:val="20"/>
              </w:rPr>
            </w:pPr>
            <w:r>
              <w:rPr>
                <w:color w:val="000000"/>
                <w:sz w:val="20"/>
                <w:szCs w:val="20"/>
              </w:rPr>
              <w:t>Passage à risque : pour certains enseignants, il n’est pas possible de faire écrire des phrases ou des textes dès le début de l’année.</w:t>
            </w:r>
          </w:p>
          <w:p w:rsidR="00687164" w:rsidRDefault="00DF3E91">
            <w:pPr>
              <w:rPr>
                <w:color w:val="000000"/>
                <w:sz w:val="20"/>
                <w:szCs w:val="20"/>
              </w:rPr>
            </w:pPr>
            <w:r>
              <w:rPr>
                <w:color w:val="000000"/>
                <w:sz w:val="20"/>
                <w:szCs w:val="20"/>
              </w:rPr>
              <w:t>D’où l’importance de tenir compte de ce frein possible en montrant comment l’activité peut être utile et abordable.</w:t>
            </w:r>
          </w:p>
        </w:tc>
      </w:tr>
      <w:tr w:rsidR="00687164">
        <w:trPr>
          <w:trHeight w:val="700"/>
        </w:trPr>
        <w:tc>
          <w:tcPr>
            <w:tcW w:w="15735" w:type="dxa"/>
            <w:gridSpan w:val="6"/>
            <w:shd w:val="clear" w:color="auto" w:fill="FFFFFF"/>
          </w:tcPr>
          <w:p w:rsidR="00687164" w:rsidRDefault="00DF3E91">
            <w:pPr>
              <w:jc w:val="center"/>
              <w:rPr>
                <w:b/>
                <w:color w:val="000000"/>
                <w:sz w:val="20"/>
                <w:szCs w:val="20"/>
              </w:rPr>
            </w:pPr>
            <w:r>
              <w:rPr>
                <w:b/>
                <w:color w:val="000000"/>
                <w:sz w:val="20"/>
                <w:szCs w:val="20"/>
              </w:rPr>
              <w:t>TEMPS 2 : Proposition et analyse de situations d’encodage de phrases</w:t>
            </w:r>
          </w:p>
        </w:tc>
      </w:tr>
      <w:tr w:rsidR="00687164">
        <w:trPr>
          <w:trHeight w:val="700"/>
        </w:trPr>
        <w:tc>
          <w:tcPr>
            <w:tcW w:w="1277" w:type="dxa"/>
            <w:shd w:val="clear" w:color="auto" w:fill="auto"/>
          </w:tcPr>
          <w:p w:rsidR="00687164" w:rsidRDefault="00DF3E91">
            <w:pPr>
              <w:rPr>
                <w:color w:val="000000"/>
                <w:sz w:val="20"/>
                <w:szCs w:val="20"/>
              </w:rPr>
            </w:pPr>
            <w:r>
              <w:rPr>
                <w:color w:val="000000"/>
                <w:sz w:val="20"/>
                <w:szCs w:val="20"/>
              </w:rPr>
              <w:t>Montrer la diversité des situa</w:t>
            </w:r>
            <w:r w:rsidR="000E76B4">
              <w:rPr>
                <w:color w:val="000000"/>
                <w:sz w:val="20"/>
                <w:szCs w:val="20"/>
              </w:rPr>
              <w:t xml:space="preserve"> </w:t>
            </w:r>
            <w:bookmarkStart w:id="1" w:name="_GoBack"/>
            <w:bookmarkEnd w:id="1"/>
            <w:proofErr w:type="spellStart"/>
            <w:r>
              <w:rPr>
                <w:color w:val="000000"/>
                <w:sz w:val="20"/>
                <w:szCs w:val="20"/>
              </w:rPr>
              <w:t>tions</w:t>
            </w:r>
            <w:proofErr w:type="spellEnd"/>
            <w:r>
              <w:rPr>
                <w:color w:val="000000"/>
                <w:sz w:val="20"/>
                <w:szCs w:val="20"/>
              </w:rPr>
              <w:t xml:space="preserve"> d’encodage de phrases et analyser les occasions d’apprendre qu’elles permettent ainsi que  les modalités de mise en </w:t>
            </w:r>
            <w:r>
              <w:rPr>
                <w:color w:val="000000"/>
                <w:sz w:val="20"/>
                <w:szCs w:val="20"/>
              </w:rPr>
              <w:lastRenderedPageBreak/>
              <w:t>œuvre engagées.</w:t>
            </w:r>
          </w:p>
        </w:tc>
        <w:tc>
          <w:tcPr>
            <w:tcW w:w="1701" w:type="dxa"/>
            <w:shd w:val="clear" w:color="auto" w:fill="auto"/>
          </w:tcPr>
          <w:p w:rsidR="00687164" w:rsidRDefault="00DF3E91">
            <w:pPr>
              <w:rPr>
                <w:color w:val="000000"/>
                <w:sz w:val="20"/>
                <w:szCs w:val="20"/>
              </w:rPr>
            </w:pPr>
            <w:r>
              <w:rPr>
                <w:color w:val="000000"/>
                <w:sz w:val="20"/>
                <w:szCs w:val="20"/>
              </w:rPr>
              <w:lastRenderedPageBreak/>
              <w:t>Quelles situations sont possibles quand on veut travailler l’encodage de phrases ?</w:t>
            </w:r>
          </w:p>
          <w:p w:rsidR="00687164" w:rsidRDefault="00DF3E91">
            <w:pPr>
              <w:rPr>
                <w:color w:val="000000"/>
                <w:sz w:val="20"/>
                <w:szCs w:val="20"/>
              </w:rPr>
            </w:pPr>
            <w:r>
              <w:rPr>
                <w:color w:val="000000"/>
                <w:sz w:val="20"/>
                <w:szCs w:val="20"/>
              </w:rPr>
              <w:t xml:space="preserve">Comment caractériser ces situations ? </w:t>
            </w:r>
          </w:p>
          <w:p w:rsidR="00687164" w:rsidRDefault="00687164">
            <w:pPr>
              <w:rPr>
                <w:color w:val="000000"/>
                <w:sz w:val="20"/>
                <w:szCs w:val="20"/>
              </w:rPr>
            </w:pPr>
          </w:p>
          <w:p w:rsidR="00687164" w:rsidRDefault="00687164">
            <w:pPr>
              <w:rPr>
                <w:color w:val="000000"/>
                <w:sz w:val="20"/>
                <w:szCs w:val="20"/>
              </w:rPr>
            </w:pPr>
          </w:p>
          <w:p w:rsidR="00687164" w:rsidRDefault="00687164">
            <w:pPr>
              <w:rPr>
                <w:i/>
                <w:color w:val="000000"/>
                <w:sz w:val="20"/>
                <w:szCs w:val="20"/>
              </w:rPr>
            </w:pPr>
          </w:p>
        </w:tc>
        <w:tc>
          <w:tcPr>
            <w:tcW w:w="4110" w:type="dxa"/>
            <w:shd w:val="clear" w:color="auto" w:fill="auto"/>
          </w:tcPr>
          <w:p w:rsidR="00687164" w:rsidRDefault="00DF3E91">
            <w:pPr>
              <w:rPr>
                <w:i/>
                <w:color w:val="000000"/>
                <w:sz w:val="20"/>
                <w:szCs w:val="20"/>
              </w:rPr>
            </w:pPr>
            <w:r>
              <w:rPr>
                <w:i/>
                <w:color w:val="000000"/>
                <w:sz w:val="20"/>
                <w:szCs w:val="20"/>
              </w:rPr>
              <w:t xml:space="preserve">Présenter le tableau : choix de la situation d’encodage de phrases (avec la première ligne complétée uniquement) diapo </w:t>
            </w:r>
            <w:proofErr w:type="gramStart"/>
            <w:r>
              <w:rPr>
                <w:i/>
                <w:color w:val="000000"/>
                <w:sz w:val="20"/>
                <w:szCs w:val="20"/>
              </w:rPr>
              <w:t>15 .</w:t>
            </w:r>
            <w:proofErr w:type="gramEnd"/>
          </w:p>
          <w:p w:rsidR="00687164" w:rsidRDefault="00DF3E91">
            <w:pPr>
              <w:rPr>
                <w:i/>
                <w:color w:val="000000"/>
                <w:sz w:val="20"/>
                <w:szCs w:val="20"/>
              </w:rPr>
            </w:pPr>
            <w:r>
              <w:rPr>
                <w:i/>
                <w:color w:val="000000"/>
                <w:sz w:val="20"/>
                <w:szCs w:val="20"/>
              </w:rPr>
              <w:t xml:space="preserve">Travail en sous-groupe pour mettre au jour les occasions d’apprendre et les conditions de mise en œuvre pour rendre la tâche abordable pour leurs élèves (grille pour stagiaire : GRILLE STATIGIAIRE situations d'encodage de phrases version </w:t>
            </w:r>
            <w:proofErr w:type="gramStart"/>
            <w:r>
              <w:rPr>
                <w:i/>
                <w:color w:val="000000"/>
                <w:sz w:val="20"/>
                <w:szCs w:val="20"/>
              </w:rPr>
              <w:t>mai.docx )</w:t>
            </w:r>
            <w:proofErr w:type="gramEnd"/>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DF3E91">
            <w:pPr>
              <w:rPr>
                <w:color w:val="000000"/>
                <w:sz w:val="20"/>
                <w:szCs w:val="20"/>
              </w:rPr>
            </w:pPr>
            <w:r>
              <w:rPr>
                <w:color w:val="000000"/>
                <w:sz w:val="20"/>
                <w:szCs w:val="20"/>
              </w:rPr>
              <w:lastRenderedPageBreak/>
              <w:t>Pour  envisager comment mettre en œuvre dans la classe le travail sur l’encodage de phrases, dire que nous allons  nous focaliser sur une de ces situations  « phrase choisie par l’enseignant </w:t>
            </w:r>
            <w:proofErr w:type="gramStart"/>
            <w:r>
              <w:rPr>
                <w:color w:val="000000"/>
                <w:sz w:val="20"/>
                <w:szCs w:val="20"/>
              </w:rPr>
              <w:t>» .</w:t>
            </w:r>
            <w:proofErr w:type="gramEnd"/>
            <w:r>
              <w:rPr>
                <w:color w:val="000000"/>
                <w:sz w:val="20"/>
                <w:szCs w:val="20"/>
              </w:rPr>
              <w:t xml:space="preserve"> </w:t>
            </w:r>
          </w:p>
          <w:p w:rsidR="00687164" w:rsidRDefault="00687164">
            <w:pPr>
              <w:rPr>
                <w:color w:val="000000"/>
                <w:sz w:val="20"/>
                <w:szCs w:val="20"/>
              </w:rPr>
            </w:pPr>
          </w:p>
        </w:tc>
        <w:tc>
          <w:tcPr>
            <w:tcW w:w="1701" w:type="dxa"/>
            <w:shd w:val="clear" w:color="auto" w:fill="auto"/>
          </w:tcPr>
          <w:p w:rsidR="00687164" w:rsidRDefault="00DF3E91">
            <w:pPr>
              <w:rPr>
                <w:color w:val="000000"/>
                <w:sz w:val="20"/>
                <w:szCs w:val="20"/>
              </w:rPr>
            </w:pPr>
            <w:r>
              <w:rPr>
                <w:color w:val="000000"/>
                <w:sz w:val="20"/>
                <w:szCs w:val="20"/>
              </w:rPr>
              <w:lastRenderedPageBreak/>
              <w:t xml:space="preserve">Présenter directement le tableau en donnant la première ligne et commenter à l’oral les différences et les similitudes au niveau des occasions d’apprendre et des conditions de mises en œuvre </w:t>
            </w:r>
          </w:p>
        </w:tc>
        <w:tc>
          <w:tcPr>
            <w:tcW w:w="3828" w:type="dxa"/>
            <w:shd w:val="clear" w:color="auto" w:fill="auto"/>
          </w:tcPr>
          <w:p w:rsidR="00687164" w:rsidRDefault="00DF3E91">
            <w:pPr>
              <w:rPr>
                <w:b/>
                <w:color w:val="000000"/>
                <w:sz w:val="20"/>
                <w:szCs w:val="20"/>
              </w:rPr>
            </w:pPr>
            <w:r>
              <w:rPr>
                <w:b/>
                <w:color w:val="000000"/>
                <w:sz w:val="20"/>
                <w:szCs w:val="20"/>
              </w:rPr>
              <w:t>Prendre connaissance du tableau complété intitulé : choix de situations d’encodage de phrases diapo 16</w:t>
            </w:r>
          </w:p>
          <w:p w:rsidR="00687164" w:rsidRDefault="00DF3E91">
            <w:pPr>
              <w:rPr>
                <w:b/>
                <w:color w:val="000000"/>
                <w:sz w:val="20"/>
                <w:szCs w:val="20"/>
              </w:rPr>
            </w:pPr>
            <w:r>
              <w:rPr>
                <w:b/>
                <w:color w:val="000000"/>
                <w:sz w:val="20"/>
                <w:szCs w:val="20"/>
              </w:rPr>
              <w:t>Ce tableau est élaboré à partir de collectes sur le terrain de situations rencontrées.</w:t>
            </w:r>
          </w:p>
          <w:p w:rsidR="00687164" w:rsidRDefault="00DF3E91">
            <w:pPr>
              <w:rPr>
                <w:b/>
                <w:color w:val="000000"/>
                <w:sz w:val="20"/>
                <w:szCs w:val="20"/>
              </w:rPr>
            </w:pPr>
            <w:r>
              <w:rPr>
                <w:b/>
                <w:color w:val="000000"/>
                <w:sz w:val="20"/>
                <w:szCs w:val="20"/>
              </w:rPr>
              <w:t xml:space="preserve"> </w:t>
            </w:r>
          </w:p>
          <w:p w:rsidR="00687164" w:rsidRDefault="00687164">
            <w:pPr>
              <w:rPr>
                <w:b/>
                <w:color w:val="000000"/>
                <w:sz w:val="20"/>
                <w:szCs w:val="20"/>
              </w:rPr>
            </w:pPr>
          </w:p>
          <w:p w:rsidR="00687164" w:rsidRDefault="00687164">
            <w:pPr>
              <w:rPr>
                <w:b/>
                <w:color w:val="000000"/>
                <w:sz w:val="20"/>
                <w:szCs w:val="20"/>
              </w:rPr>
            </w:pPr>
          </w:p>
          <w:p w:rsidR="00687164" w:rsidRDefault="00687164">
            <w:pPr>
              <w:rPr>
                <w:b/>
                <w:color w:val="000000"/>
                <w:sz w:val="20"/>
                <w:szCs w:val="20"/>
              </w:rPr>
            </w:pPr>
          </w:p>
          <w:p w:rsidR="00687164" w:rsidRDefault="00DF3E91">
            <w:pPr>
              <w:rPr>
                <w:b/>
                <w:color w:val="000000"/>
                <w:sz w:val="20"/>
                <w:szCs w:val="20"/>
              </w:rPr>
            </w:pPr>
            <w:r>
              <w:rPr>
                <w:b/>
                <w:color w:val="000000"/>
                <w:sz w:val="20"/>
                <w:szCs w:val="20"/>
              </w:rPr>
              <w:t xml:space="preserve">La situation « phrase choisie par l’enseignant » a l’avantage de répondre à des préoccupations des enseignants : </w:t>
            </w:r>
          </w:p>
          <w:p w:rsidR="00687164" w:rsidRDefault="00DF3E91">
            <w:pPr>
              <w:rPr>
                <w:b/>
                <w:color w:val="000000"/>
                <w:sz w:val="20"/>
                <w:szCs w:val="20"/>
              </w:rPr>
            </w:pPr>
            <w:r>
              <w:rPr>
                <w:b/>
                <w:color w:val="000000"/>
                <w:sz w:val="20"/>
                <w:szCs w:val="20"/>
              </w:rPr>
              <w:lastRenderedPageBreak/>
              <w:t>-comment faire écrire 25 élèves débutants en écriture</w:t>
            </w:r>
          </w:p>
          <w:p w:rsidR="00687164" w:rsidRDefault="00DF3E91">
            <w:pPr>
              <w:rPr>
                <w:b/>
                <w:color w:val="000000"/>
                <w:sz w:val="20"/>
                <w:szCs w:val="20"/>
              </w:rPr>
            </w:pPr>
            <w:r>
              <w:rPr>
                <w:b/>
                <w:color w:val="000000"/>
                <w:sz w:val="20"/>
                <w:szCs w:val="20"/>
              </w:rPr>
              <w:t xml:space="preserve">- comment différencier </w:t>
            </w:r>
          </w:p>
          <w:p w:rsidR="00687164" w:rsidRDefault="00DF3E91">
            <w:pPr>
              <w:rPr>
                <w:b/>
                <w:color w:val="000000"/>
                <w:sz w:val="20"/>
                <w:szCs w:val="20"/>
              </w:rPr>
            </w:pPr>
            <w:r>
              <w:rPr>
                <w:b/>
                <w:color w:val="000000"/>
                <w:sz w:val="20"/>
                <w:szCs w:val="20"/>
              </w:rPr>
              <w:t>- comment accompagner</w:t>
            </w:r>
          </w:p>
          <w:p w:rsidR="00687164" w:rsidRDefault="00DF3E91">
            <w:pPr>
              <w:rPr>
                <w:b/>
                <w:color w:val="000000"/>
                <w:sz w:val="20"/>
                <w:szCs w:val="20"/>
              </w:rPr>
            </w:pPr>
            <w:r>
              <w:rPr>
                <w:b/>
                <w:color w:val="000000"/>
                <w:sz w:val="20"/>
                <w:szCs w:val="20"/>
              </w:rPr>
              <w:t>- comment faire du lien avec le travail mené en décodage et en lecture</w:t>
            </w:r>
          </w:p>
          <w:p w:rsidR="00687164" w:rsidRDefault="00687164">
            <w:pPr>
              <w:rPr>
                <w:color w:val="000000"/>
                <w:sz w:val="20"/>
                <w:szCs w:val="20"/>
              </w:rPr>
            </w:pPr>
          </w:p>
        </w:tc>
        <w:tc>
          <w:tcPr>
            <w:tcW w:w="3118" w:type="dxa"/>
            <w:shd w:val="clear" w:color="auto" w:fill="auto"/>
          </w:tcPr>
          <w:p w:rsidR="00687164" w:rsidRDefault="00DF3E91">
            <w:pPr>
              <w:rPr>
                <w:color w:val="000000"/>
                <w:sz w:val="20"/>
                <w:szCs w:val="20"/>
              </w:rPr>
            </w:pPr>
            <w:r>
              <w:rPr>
                <w:color w:val="000000"/>
                <w:sz w:val="20"/>
                <w:szCs w:val="20"/>
              </w:rPr>
              <w:lastRenderedPageBreak/>
              <w:t xml:space="preserve">Passage à risque : </w:t>
            </w:r>
          </w:p>
          <w:p w:rsidR="00687164" w:rsidRDefault="00DF3E91">
            <w:pPr>
              <w:rPr>
                <w:color w:val="000000"/>
                <w:sz w:val="20"/>
                <w:szCs w:val="20"/>
              </w:rPr>
            </w:pPr>
            <w:r>
              <w:rPr>
                <w:color w:val="000000"/>
                <w:sz w:val="20"/>
                <w:szCs w:val="20"/>
              </w:rPr>
              <w:t xml:space="preserve">- dilemme par rapport à la représentation de la production d’écrit chez les enseignants (phrase donnée par l’enseignant / phrase inventée par l’élève / place laissée à l’imagination – écriture non guidée / écriture outillée – écriture seule / écriture avec </w:t>
            </w:r>
            <w:proofErr w:type="gramStart"/>
            <w:r>
              <w:rPr>
                <w:color w:val="000000"/>
                <w:sz w:val="20"/>
                <w:szCs w:val="20"/>
              </w:rPr>
              <w:t>aide )</w:t>
            </w:r>
            <w:proofErr w:type="gramEnd"/>
          </w:p>
          <w:p w:rsidR="00687164" w:rsidRDefault="00687164">
            <w:pPr>
              <w:rPr>
                <w:color w:val="000000"/>
                <w:sz w:val="20"/>
                <w:szCs w:val="20"/>
              </w:rPr>
            </w:pPr>
          </w:p>
          <w:p w:rsidR="00687164" w:rsidRDefault="00687164">
            <w:pPr>
              <w:spacing w:after="0" w:line="240" w:lineRule="auto"/>
              <w:rPr>
                <w:color w:val="000000"/>
                <w:sz w:val="20"/>
                <w:szCs w:val="20"/>
              </w:rPr>
            </w:pPr>
          </w:p>
        </w:tc>
      </w:tr>
      <w:tr w:rsidR="00687164">
        <w:trPr>
          <w:trHeight w:val="700"/>
        </w:trPr>
        <w:tc>
          <w:tcPr>
            <w:tcW w:w="1277" w:type="dxa"/>
            <w:shd w:val="clear" w:color="auto" w:fill="auto"/>
          </w:tcPr>
          <w:p w:rsidR="00687164" w:rsidRDefault="00DF3E91">
            <w:pPr>
              <w:rPr>
                <w:color w:val="000000"/>
                <w:sz w:val="20"/>
                <w:szCs w:val="20"/>
              </w:rPr>
            </w:pPr>
            <w:r>
              <w:rPr>
                <w:color w:val="000000"/>
                <w:sz w:val="20"/>
                <w:szCs w:val="20"/>
              </w:rPr>
              <w:t xml:space="preserve">réfléchir au choix de la phrase à encoder </w:t>
            </w:r>
          </w:p>
        </w:tc>
        <w:tc>
          <w:tcPr>
            <w:tcW w:w="1701" w:type="dxa"/>
            <w:shd w:val="clear" w:color="auto" w:fill="auto"/>
          </w:tcPr>
          <w:p w:rsidR="00687164" w:rsidRDefault="00DF3E91">
            <w:pPr>
              <w:rPr>
                <w:color w:val="000000"/>
                <w:sz w:val="20"/>
                <w:szCs w:val="20"/>
              </w:rPr>
            </w:pPr>
            <w:r>
              <w:rPr>
                <w:color w:val="000000"/>
                <w:sz w:val="20"/>
                <w:szCs w:val="20"/>
              </w:rPr>
              <w:t xml:space="preserve">1) classer ces 3 phrases par rapport à une progression  possible en CP et justifier votre choix par rapport </w:t>
            </w:r>
          </w:p>
        </w:tc>
        <w:tc>
          <w:tcPr>
            <w:tcW w:w="4110" w:type="dxa"/>
            <w:shd w:val="clear" w:color="auto" w:fill="auto"/>
          </w:tcPr>
          <w:p w:rsidR="00687164" w:rsidRDefault="00DF3E91">
            <w:pPr>
              <w:rPr>
                <w:color w:val="000000"/>
                <w:sz w:val="20"/>
                <w:szCs w:val="20"/>
              </w:rPr>
            </w:pPr>
            <w:r>
              <w:rPr>
                <w:color w:val="000000"/>
                <w:sz w:val="20"/>
                <w:szCs w:val="20"/>
              </w:rPr>
              <w:t>Individuellement, projeter les 3 phrases et leur demander de les classer par rapport à une progression possible en CP. Puis par groupe, justifier les choix avant une discussion collective. Veiller lors de cette discussion à faire identifier les obstacles pour les élèves et des premières pistes pour les gérer (outils).</w:t>
            </w:r>
          </w:p>
          <w:p w:rsidR="00687164" w:rsidRDefault="00DF3E91">
            <w:pPr>
              <w:rPr>
                <w:color w:val="000000"/>
                <w:sz w:val="20"/>
                <w:szCs w:val="20"/>
              </w:rPr>
            </w:pPr>
            <w:r>
              <w:rPr>
                <w:color w:val="000000"/>
                <w:sz w:val="20"/>
                <w:szCs w:val="20"/>
              </w:rPr>
              <w:t>Il y a un loup dans l’école.</w:t>
            </w:r>
          </w:p>
          <w:p w:rsidR="00687164" w:rsidRDefault="00DF3E91">
            <w:pPr>
              <w:rPr>
                <w:color w:val="000000"/>
                <w:sz w:val="20"/>
                <w:szCs w:val="20"/>
              </w:rPr>
            </w:pPr>
            <w:r>
              <w:rPr>
                <w:color w:val="000000"/>
                <w:sz w:val="20"/>
                <w:szCs w:val="20"/>
              </w:rPr>
              <w:t>Je range les cartes dans mon cartable.</w:t>
            </w:r>
          </w:p>
          <w:p w:rsidR="00687164" w:rsidRDefault="00DF3E91">
            <w:pPr>
              <w:rPr>
                <w:color w:val="000000"/>
                <w:sz w:val="20"/>
                <w:szCs w:val="20"/>
              </w:rPr>
            </w:pPr>
            <w:r>
              <w:rPr>
                <w:color w:val="000000"/>
                <w:sz w:val="20"/>
                <w:szCs w:val="20"/>
              </w:rPr>
              <w:t>Milo a une moto.</w:t>
            </w:r>
          </w:p>
          <w:p w:rsidR="00687164" w:rsidRDefault="00DF3E91">
            <w:pPr>
              <w:rPr>
                <w:color w:val="000000"/>
                <w:sz w:val="20"/>
                <w:szCs w:val="20"/>
              </w:rPr>
            </w:pPr>
            <w:r>
              <w:rPr>
                <w:color w:val="000000"/>
                <w:sz w:val="20"/>
                <w:szCs w:val="20"/>
              </w:rPr>
              <w:t xml:space="preserve">Si besoin, faire une synthèse reprenant des critères de choix </w:t>
            </w:r>
            <w:proofErr w:type="gramStart"/>
            <w:r>
              <w:rPr>
                <w:color w:val="000000"/>
                <w:sz w:val="20"/>
                <w:szCs w:val="20"/>
              </w:rPr>
              <w:t>importants(</w:t>
            </w:r>
            <w:proofErr w:type="gramEnd"/>
            <w:r>
              <w:rPr>
                <w:color w:val="000000"/>
                <w:sz w:val="20"/>
                <w:szCs w:val="20"/>
              </w:rPr>
              <w:t>diapo 17)</w:t>
            </w:r>
          </w:p>
        </w:tc>
        <w:tc>
          <w:tcPr>
            <w:tcW w:w="1701" w:type="dxa"/>
            <w:shd w:val="clear" w:color="auto" w:fill="auto"/>
          </w:tcPr>
          <w:p w:rsidR="00687164" w:rsidRDefault="00DF3E91">
            <w:pPr>
              <w:rPr>
                <w:b/>
                <w:color w:val="000000"/>
                <w:sz w:val="20"/>
                <w:szCs w:val="20"/>
              </w:rPr>
            </w:pPr>
            <w:r>
              <w:rPr>
                <w:b/>
                <w:color w:val="000000"/>
                <w:sz w:val="20"/>
                <w:szCs w:val="20"/>
              </w:rPr>
              <w:t>L’activité peut se faire directement par binôme ou par groupe de 3</w:t>
            </w:r>
          </w:p>
        </w:tc>
        <w:tc>
          <w:tcPr>
            <w:tcW w:w="3828" w:type="dxa"/>
            <w:shd w:val="clear" w:color="auto" w:fill="auto"/>
          </w:tcPr>
          <w:p w:rsidR="00687164" w:rsidRDefault="00DF3E91">
            <w:pPr>
              <w:rPr>
                <w:color w:val="000000"/>
                <w:sz w:val="20"/>
                <w:szCs w:val="20"/>
              </w:rPr>
            </w:pPr>
            <w:r>
              <w:rPr>
                <w:color w:val="000000"/>
                <w:sz w:val="20"/>
                <w:szCs w:val="20"/>
              </w:rPr>
              <w:t>Phrases à ajuster selon le moment.</w:t>
            </w:r>
          </w:p>
          <w:p w:rsidR="00687164" w:rsidRDefault="00687164">
            <w:pPr>
              <w:rPr>
                <w:color w:val="000000"/>
                <w:sz w:val="20"/>
                <w:szCs w:val="20"/>
              </w:rPr>
            </w:pPr>
          </w:p>
        </w:tc>
        <w:tc>
          <w:tcPr>
            <w:tcW w:w="3118" w:type="dxa"/>
            <w:shd w:val="clear" w:color="auto" w:fill="auto"/>
          </w:tcPr>
          <w:p w:rsidR="00687164" w:rsidRDefault="00DF3E91">
            <w:pPr>
              <w:spacing w:after="0" w:line="240" w:lineRule="auto"/>
              <w:rPr>
                <w:color w:val="000000"/>
                <w:sz w:val="20"/>
                <w:szCs w:val="20"/>
              </w:rPr>
            </w:pPr>
            <w:r>
              <w:rPr>
                <w:color w:val="000000"/>
                <w:sz w:val="20"/>
                <w:szCs w:val="20"/>
              </w:rPr>
              <w:t>passage à risque : au-delà des divergences possibles sur les mots-outils ou sur la progression graphie/phonie, ou sur le choix du manuel, on vise à rendre les enseignants capables de s’interroger sur les occasions d’apprendre et donc les objectifs liés au choix de la phrase ainsi que les difficultés pour les élèves.</w:t>
            </w:r>
          </w:p>
          <w:p w:rsidR="00687164" w:rsidRDefault="00687164">
            <w:pPr>
              <w:rPr>
                <w:sz w:val="20"/>
                <w:szCs w:val="20"/>
              </w:rPr>
            </w:pPr>
          </w:p>
          <w:p w:rsidR="00687164" w:rsidRDefault="00687164">
            <w:pPr>
              <w:rPr>
                <w:color w:val="000000"/>
                <w:sz w:val="20"/>
                <w:szCs w:val="20"/>
              </w:rPr>
            </w:pPr>
          </w:p>
          <w:p w:rsidR="00687164" w:rsidRDefault="00687164">
            <w:pPr>
              <w:rPr>
                <w:sz w:val="20"/>
                <w:szCs w:val="20"/>
              </w:rPr>
            </w:pPr>
          </w:p>
        </w:tc>
      </w:tr>
      <w:tr w:rsidR="00687164">
        <w:trPr>
          <w:trHeight w:val="700"/>
        </w:trPr>
        <w:tc>
          <w:tcPr>
            <w:tcW w:w="1277" w:type="dxa"/>
            <w:shd w:val="clear" w:color="auto" w:fill="F2F2F2"/>
          </w:tcPr>
          <w:p w:rsidR="00687164" w:rsidRDefault="00DF3E91">
            <w:pPr>
              <w:rPr>
                <w:color w:val="000000"/>
                <w:sz w:val="20"/>
                <w:szCs w:val="20"/>
              </w:rPr>
            </w:pPr>
            <w:r>
              <w:rPr>
                <w:color w:val="000000"/>
                <w:sz w:val="20"/>
                <w:szCs w:val="20"/>
              </w:rPr>
              <w:t xml:space="preserve"> Rendre abordable la situation d’encodage de phrases en déroulant l’activité en 3 temps/opérations </w:t>
            </w:r>
          </w:p>
        </w:tc>
        <w:tc>
          <w:tcPr>
            <w:tcW w:w="1701" w:type="dxa"/>
            <w:shd w:val="clear" w:color="auto" w:fill="F2F2F2"/>
          </w:tcPr>
          <w:p w:rsidR="00687164" w:rsidRDefault="00DF3E91">
            <w:pPr>
              <w:rPr>
                <w:color w:val="000000"/>
                <w:sz w:val="20"/>
                <w:szCs w:val="20"/>
              </w:rPr>
            </w:pPr>
            <w:r>
              <w:rPr>
                <w:color w:val="000000"/>
                <w:sz w:val="20"/>
                <w:szCs w:val="20"/>
              </w:rPr>
              <w:t xml:space="preserve"> 1) </w:t>
            </w:r>
          </w:p>
        </w:tc>
        <w:tc>
          <w:tcPr>
            <w:tcW w:w="4110" w:type="dxa"/>
            <w:shd w:val="clear" w:color="auto" w:fill="F2F2F2"/>
          </w:tcPr>
          <w:p w:rsidR="00687164" w:rsidRDefault="00DF3E91">
            <w:pPr>
              <w:rPr>
                <w:i/>
                <w:color w:val="000000"/>
                <w:sz w:val="20"/>
                <w:szCs w:val="20"/>
              </w:rPr>
            </w:pPr>
            <w:r>
              <w:rPr>
                <w:i/>
                <w:color w:val="000000"/>
                <w:sz w:val="20"/>
                <w:szCs w:val="20"/>
              </w:rPr>
              <w:t xml:space="preserve"> diapos 17 18 19 </w:t>
            </w:r>
          </w:p>
        </w:tc>
        <w:tc>
          <w:tcPr>
            <w:tcW w:w="1701" w:type="dxa"/>
            <w:shd w:val="clear" w:color="auto" w:fill="F2F2F2"/>
          </w:tcPr>
          <w:p w:rsidR="00687164" w:rsidRDefault="00687164">
            <w:pPr>
              <w:rPr>
                <w:b/>
                <w:color w:val="000000"/>
                <w:sz w:val="20"/>
                <w:szCs w:val="20"/>
              </w:rPr>
            </w:pPr>
          </w:p>
        </w:tc>
        <w:tc>
          <w:tcPr>
            <w:tcW w:w="3828" w:type="dxa"/>
            <w:shd w:val="clear" w:color="auto" w:fill="F2F2F2"/>
          </w:tcPr>
          <w:p w:rsidR="00687164" w:rsidRDefault="00DF3E91">
            <w:pPr>
              <w:rPr>
                <w:color w:val="000000"/>
                <w:sz w:val="20"/>
                <w:szCs w:val="20"/>
              </w:rPr>
            </w:pPr>
            <w:r>
              <w:rPr>
                <w:color w:val="000000"/>
                <w:sz w:val="20"/>
                <w:szCs w:val="20"/>
              </w:rPr>
              <w:t xml:space="preserve"> </w:t>
            </w:r>
          </w:p>
        </w:tc>
        <w:tc>
          <w:tcPr>
            <w:tcW w:w="3118" w:type="dxa"/>
            <w:shd w:val="clear" w:color="auto" w:fill="F2F2F2"/>
          </w:tcPr>
          <w:p w:rsidR="00687164" w:rsidRDefault="00DF3E91">
            <w:pPr>
              <w:spacing w:after="0" w:line="240" w:lineRule="auto"/>
              <w:rPr>
                <w:color w:val="000000"/>
                <w:sz w:val="20"/>
                <w:szCs w:val="20"/>
              </w:rPr>
            </w:pPr>
            <w:r>
              <w:rPr>
                <w:color w:val="000000"/>
                <w:sz w:val="20"/>
                <w:szCs w:val="20"/>
              </w:rPr>
              <w:t xml:space="preserve"> </w:t>
            </w:r>
          </w:p>
        </w:tc>
      </w:tr>
      <w:tr w:rsidR="00687164">
        <w:trPr>
          <w:trHeight w:val="700"/>
        </w:trPr>
        <w:tc>
          <w:tcPr>
            <w:tcW w:w="1277" w:type="dxa"/>
            <w:shd w:val="clear" w:color="auto" w:fill="FFFFFF"/>
          </w:tcPr>
          <w:p w:rsidR="00687164" w:rsidRDefault="00DF3E91">
            <w:pPr>
              <w:rPr>
                <w:color w:val="000000"/>
                <w:sz w:val="20"/>
                <w:szCs w:val="20"/>
              </w:rPr>
            </w:pPr>
            <w:r>
              <w:rPr>
                <w:color w:val="000000"/>
                <w:sz w:val="20"/>
                <w:szCs w:val="20"/>
              </w:rPr>
              <w:t xml:space="preserve">Comprendre et analyser en détail la mise en œuvre et le bénéfice de </w:t>
            </w:r>
            <w:r>
              <w:rPr>
                <w:color w:val="000000"/>
                <w:sz w:val="20"/>
                <w:szCs w:val="20"/>
              </w:rPr>
              <w:lastRenderedPageBreak/>
              <w:t>la préparation de l’écriture dans une tâche scolaire a priori complexe</w:t>
            </w: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color w:val="000000"/>
                <w:sz w:val="20"/>
                <w:szCs w:val="20"/>
              </w:rPr>
            </w:pPr>
          </w:p>
          <w:p w:rsidR="00687164" w:rsidRDefault="00687164">
            <w:pPr>
              <w:rPr>
                <w:b/>
                <w:color w:val="000000"/>
                <w:sz w:val="20"/>
                <w:szCs w:val="20"/>
              </w:rPr>
            </w:pPr>
          </w:p>
          <w:p w:rsidR="00687164" w:rsidRDefault="00687164">
            <w:pPr>
              <w:rPr>
                <w:b/>
                <w:color w:val="000000"/>
                <w:sz w:val="20"/>
                <w:szCs w:val="20"/>
              </w:rPr>
            </w:pPr>
          </w:p>
          <w:p w:rsidR="00687164" w:rsidRDefault="00687164">
            <w:pPr>
              <w:rPr>
                <w:color w:val="000000"/>
                <w:sz w:val="20"/>
                <w:szCs w:val="20"/>
              </w:rPr>
            </w:pPr>
          </w:p>
        </w:tc>
        <w:tc>
          <w:tcPr>
            <w:tcW w:w="1701" w:type="dxa"/>
            <w:shd w:val="clear" w:color="auto" w:fill="FFFFFF"/>
          </w:tcPr>
          <w:p w:rsidR="00687164" w:rsidRDefault="00DF3E91">
            <w:pPr>
              <w:rPr>
                <w:color w:val="000000"/>
                <w:sz w:val="20"/>
                <w:szCs w:val="20"/>
              </w:rPr>
            </w:pPr>
            <w:r>
              <w:rPr>
                <w:color w:val="000000"/>
                <w:sz w:val="20"/>
                <w:szCs w:val="20"/>
              </w:rPr>
              <w:lastRenderedPageBreak/>
              <w:t xml:space="preserve">Réfléchir sur les difficultés et les obstacles que peut présenter a priori une situation </w:t>
            </w:r>
            <w:r>
              <w:rPr>
                <w:color w:val="000000"/>
                <w:sz w:val="20"/>
                <w:szCs w:val="20"/>
              </w:rPr>
              <w:lastRenderedPageBreak/>
              <w:t xml:space="preserve">d’encodage de phrase </w:t>
            </w:r>
            <w:proofErr w:type="spellStart"/>
            <w:r>
              <w:rPr>
                <w:color w:val="000000"/>
                <w:sz w:val="20"/>
                <w:szCs w:val="20"/>
              </w:rPr>
              <w:t>mi-</w:t>
            </w:r>
            <w:proofErr w:type="gramStart"/>
            <w:r>
              <w:rPr>
                <w:color w:val="000000"/>
                <w:sz w:val="20"/>
                <w:szCs w:val="20"/>
              </w:rPr>
              <w:t>CP</w:t>
            </w:r>
            <w:proofErr w:type="spellEnd"/>
            <w:r>
              <w:rPr>
                <w:color w:val="000000"/>
                <w:sz w:val="20"/>
                <w:szCs w:val="20"/>
              </w:rPr>
              <w:t> .</w:t>
            </w:r>
            <w:proofErr w:type="gramEnd"/>
          </w:p>
          <w:p w:rsidR="00687164" w:rsidRDefault="00687164">
            <w:pPr>
              <w:pBdr>
                <w:top w:val="nil"/>
                <w:left w:val="nil"/>
                <w:bottom w:val="nil"/>
                <w:right w:val="nil"/>
                <w:between w:val="nil"/>
              </w:pBdr>
              <w:ind w:hanging="720"/>
              <w:rPr>
                <w:color w:val="000000"/>
                <w:sz w:val="20"/>
                <w:szCs w:val="20"/>
              </w:rPr>
            </w:pPr>
          </w:p>
          <w:p w:rsidR="00687164" w:rsidRDefault="00DF3E91">
            <w:pPr>
              <w:rPr>
                <w:color w:val="000000"/>
                <w:sz w:val="20"/>
                <w:szCs w:val="20"/>
              </w:rPr>
            </w:pPr>
            <w:r>
              <w:rPr>
                <w:color w:val="000000"/>
                <w:sz w:val="20"/>
                <w:szCs w:val="20"/>
              </w:rPr>
              <w:t xml:space="preserve">S’interroger sur ce qui gagne à être travaillé de façon anticipée. </w:t>
            </w:r>
          </w:p>
          <w:p w:rsidR="00687164" w:rsidRDefault="00687164">
            <w:pPr>
              <w:pBdr>
                <w:top w:val="nil"/>
                <w:left w:val="nil"/>
                <w:bottom w:val="nil"/>
                <w:right w:val="nil"/>
                <w:between w:val="nil"/>
              </w:pBdr>
              <w:ind w:hanging="720"/>
              <w:rPr>
                <w:color w:val="000000"/>
                <w:sz w:val="20"/>
                <w:szCs w:val="20"/>
              </w:rPr>
            </w:pPr>
          </w:p>
          <w:p w:rsidR="00687164" w:rsidRDefault="00DF3E91">
            <w:pPr>
              <w:rPr>
                <w:color w:val="000000"/>
                <w:sz w:val="20"/>
                <w:szCs w:val="20"/>
              </w:rPr>
            </w:pPr>
            <w:r>
              <w:rPr>
                <w:color w:val="000000"/>
                <w:sz w:val="20"/>
                <w:szCs w:val="20"/>
              </w:rPr>
              <w:t>Dans une situation de classe filmée, mettre en relation les actions de l’enseignante avec les obstacles potentiels pour ses élèves.</w:t>
            </w:r>
          </w:p>
          <w:p w:rsidR="00687164" w:rsidRDefault="00687164">
            <w:pPr>
              <w:rPr>
                <w:color w:val="000000"/>
                <w:sz w:val="20"/>
                <w:szCs w:val="20"/>
              </w:rPr>
            </w:pPr>
          </w:p>
          <w:p w:rsidR="00687164" w:rsidRDefault="00DF3E91">
            <w:pPr>
              <w:rPr>
                <w:color w:val="000000"/>
                <w:sz w:val="20"/>
                <w:szCs w:val="20"/>
              </w:rPr>
            </w:pPr>
            <w:r>
              <w:rPr>
                <w:color w:val="000000"/>
                <w:sz w:val="20"/>
                <w:szCs w:val="20"/>
              </w:rPr>
              <w:t>- diapo : problème d’enseignement, problème d’apprentissage</w:t>
            </w:r>
          </w:p>
          <w:p w:rsidR="00687164" w:rsidRDefault="00DF3E91">
            <w:pPr>
              <w:rPr>
                <w:color w:val="000000"/>
                <w:sz w:val="20"/>
                <w:szCs w:val="20"/>
              </w:rPr>
            </w:pPr>
            <w:r>
              <w:rPr>
                <w:color w:val="000000"/>
                <w:sz w:val="20"/>
                <w:szCs w:val="20"/>
              </w:rPr>
              <w:t xml:space="preserve">- </w:t>
            </w:r>
            <w:r>
              <w:rPr>
                <w:color w:val="000000"/>
                <w:sz w:val="20"/>
                <w:szCs w:val="20"/>
                <w:highlight w:val="yellow"/>
              </w:rPr>
              <w:t xml:space="preserve">diapos de synthèse sur la démarche mise en </w:t>
            </w:r>
            <w:proofErr w:type="spellStart"/>
            <w:r>
              <w:rPr>
                <w:color w:val="000000"/>
                <w:sz w:val="20"/>
                <w:szCs w:val="20"/>
                <w:highlight w:val="yellow"/>
              </w:rPr>
              <w:t>oeuvre</w:t>
            </w:r>
            <w:proofErr w:type="spellEnd"/>
            <w:r>
              <w:rPr>
                <w:color w:val="000000"/>
                <w:sz w:val="20"/>
                <w:szCs w:val="20"/>
                <w:highlight w:val="yellow"/>
              </w:rPr>
              <w:t xml:space="preserve">: arrêts sur images </w:t>
            </w:r>
            <w:r>
              <w:rPr>
                <w:b/>
                <w:color w:val="000000"/>
                <w:sz w:val="20"/>
                <w:szCs w:val="20"/>
                <w:highlight w:val="yellow"/>
              </w:rPr>
              <w:t>(L)</w:t>
            </w:r>
          </w:p>
          <w:p w:rsidR="00687164" w:rsidRDefault="00DF3E91">
            <w:pPr>
              <w:rPr>
                <w:b/>
                <w:color w:val="000000"/>
                <w:sz w:val="20"/>
                <w:szCs w:val="20"/>
              </w:rPr>
            </w:pPr>
            <w:r>
              <w:rPr>
                <w:color w:val="000000"/>
                <w:sz w:val="20"/>
                <w:szCs w:val="20"/>
                <w:highlight w:val="yellow"/>
              </w:rPr>
              <w:t xml:space="preserve">- le modèle de l’activité scripturale </w:t>
            </w:r>
            <w:r>
              <w:rPr>
                <w:b/>
                <w:color w:val="000000"/>
                <w:sz w:val="20"/>
                <w:szCs w:val="20"/>
                <w:highlight w:val="yellow"/>
              </w:rPr>
              <w:t>(M)</w:t>
            </w:r>
          </w:p>
          <w:p w:rsidR="00687164" w:rsidRDefault="00687164">
            <w:pPr>
              <w:rPr>
                <w:color w:val="000000"/>
                <w:sz w:val="20"/>
                <w:szCs w:val="20"/>
              </w:rPr>
            </w:pPr>
          </w:p>
          <w:p w:rsidR="00687164" w:rsidRDefault="00687164">
            <w:pPr>
              <w:rPr>
                <w:color w:val="000000"/>
                <w:sz w:val="20"/>
                <w:szCs w:val="20"/>
              </w:rPr>
            </w:pPr>
          </w:p>
          <w:p w:rsidR="00687164" w:rsidRDefault="00DF3E91">
            <w:pPr>
              <w:rPr>
                <w:b/>
                <w:color w:val="000000"/>
                <w:sz w:val="20"/>
                <w:szCs w:val="20"/>
              </w:rPr>
            </w:pPr>
            <w:r>
              <w:rPr>
                <w:b/>
                <w:color w:val="000000"/>
                <w:sz w:val="20"/>
                <w:szCs w:val="20"/>
              </w:rPr>
              <w:t>Synthèse :</w:t>
            </w:r>
          </w:p>
          <w:p w:rsidR="00687164" w:rsidRDefault="00DF3E91">
            <w:pPr>
              <w:rPr>
                <w:color w:val="000000"/>
                <w:sz w:val="20"/>
                <w:szCs w:val="20"/>
              </w:rPr>
            </w:pPr>
            <w:r>
              <w:rPr>
                <w:color w:val="000000"/>
                <w:sz w:val="20"/>
                <w:szCs w:val="20"/>
              </w:rPr>
              <w:lastRenderedPageBreak/>
              <w:t>-Mise en regard des actions de l’enseignant (Chaine orale écrite mémorisation</w:t>
            </w:r>
          </w:p>
          <w:p w:rsidR="00687164" w:rsidRDefault="00DF3E91">
            <w:pPr>
              <w:rPr>
                <w:color w:val="000000"/>
                <w:sz w:val="20"/>
                <w:szCs w:val="20"/>
              </w:rPr>
            </w:pPr>
            <w:r>
              <w:rPr>
                <w:color w:val="000000"/>
                <w:sz w:val="20"/>
                <w:szCs w:val="20"/>
              </w:rPr>
              <w:t>Analogie) avec :</w:t>
            </w:r>
          </w:p>
          <w:p w:rsidR="00687164" w:rsidRDefault="00DF3E91">
            <w:pPr>
              <w:numPr>
                <w:ilvl w:val="0"/>
                <w:numId w:val="9"/>
              </w:numPr>
              <w:pBdr>
                <w:top w:val="nil"/>
                <w:left w:val="nil"/>
                <w:bottom w:val="nil"/>
                <w:right w:val="nil"/>
                <w:between w:val="nil"/>
              </w:pBdr>
              <w:spacing w:after="0" w:line="240" w:lineRule="auto"/>
              <w:ind w:left="175" w:hanging="175"/>
              <w:rPr>
                <w:color w:val="000000"/>
                <w:sz w:val="20"/>
                <w:szCs w:val="20"/>
              </w:rPr>
            </w:pPr>
            <w:r>
              <w:rPr>
                <w:color w:val="000000"/>
                <w:sz w:val="20"/>
                <w:szCs w:val="20"/>
              </w:rPr>
              <w:t xml:space="preserve">la croix </w:t>
            </w:r>
          </w:p>
          <w:p w:rsidR="00687164" w:rsidRDefault="00DF3E91">
            <w:pPr>
              <w:numPr>
                <w:ilvl w:val="0"/>
                <w:numId w:val="9"/>
              </w:numPr>
              <w:pBdr>
                <w:top w:val="nil"/>
                <w:left w:val="nil"/>
                <w:bottom w:val="nil"/>
                <w:right w:val="nil"/>
                <w:between w:val="nil"/>
              </w:pBdr>
              <w:spacing w:after="0" w:line="240" w:lineRule="auto"/>
              <w:ind w:left="175" w:hanging="175"/>
              <w:rPr>
                <w:color w:val="000000"/>
                <w:sz w:val="20"/>
                <w:szCs w:val="20"/>
              </w:rPr>
            </w:pPr>
            <w:r>
              <w:rPr>
                <w:color w:val="000000"/>
                <w:sz w:val="20"/>
                <w:szCs w:val="20"/>
              </w:rPr>
              <w:t xml:space="preserve"> des diapos « arrêts sur image »</w:t>
            </w:r>
          </w:p>
          <w:p w:rsidR="00687164" w:rsidRDefault="00DF3E91">
            <w:pPr>
              <w:numPr>
                <w:ilvl w:val="0"/>
                <w:numId w:val="9"/>
              </w:numPr>
              <w:pBdr>
                <w:top w:val="nil"/>
                <w:left w:val="nil"/>
                <w:bottom w:val="nil"/>
                <w:right w:val="nil"/>
                <w:between w:val="nil"/>
              </w:pBdr>
              <w:spacing w:after="0" w:line="240" w:lineRule="auto"/>
              <w:ind w:left="175" w:hanging="175"/>
              <w:rPr>
                <w:color w:val="000000"/>
                <w:sz w:val="20"/>
                <w:szCs w:val="20"/>
              </w:rPr>
            </w:pPr>
            <w:r>
              <w:rPr>
                <w:color w:val="000000"/>
                <w:sz w:val="20"/>
                <w:szCs w:val="20"/>
              </w:rPr>
              <w:t>le modèle de l’activité scripturale pour reprendre l’imbrication des gestes de préparation, régulation… en cohérence avec les programmes.</w:t>
            </w:r>
          </w:p>
        </w:tc>
        <w:tc>
          <w:tcPr>
            <w:tcW w:w="4110" w:type="dxa"/>
            <w:shd w:val="clear" w:color="auto" w:fill="FFFFFF"/>
          </w:tcPr>
          <w:p w:rsidR="00687164" w:rsidRDefault="00DF3E91">
            <w:pPr>
              <w:numPr>
                <w:ilvl w:val="0"/>
                <w:numId w:val="6"/>
              </w:numPr>
              <w:pBdr>
                <w:top w:val="nil"/>
                <w:left w:val="nil"/>
                <w:bottom w:val="nil"/>
                <w:right w:val="nil"/>
                <w:between w:val="nil"/>
              </w:pBdr>
              <w:spacing w:after="0"/>
              <w:ind w:left="175" w:hanging="142"/>
            </w:pPr>
            <w:r>
              <w:rPr>
                <w:i/>
                <w:color w:val="000000"/>
                <w:sz w:val="20"/>
                <w:szCs w:val="20"/>
              </w:rPr>
              <w:lastRenderedPageBreak/>
              <w:t>Pour préparer le visionnage et l’analyse de la vidéo, présenter le contexte de la séance filmée.</w:t>
            </w:r>
          </w:p>
          <w:p w:rsidR="00687164" w:rsidRDefault="00DF3E91">
            <w:pPr>
              <w:numPr>
                <w:ilvl w:val="0"/>
                <w:numId w:val="6"/>
              </w:numPr>
              <w:pBdr>
                <w:top w:val="nil"/>
                <w:left w:val="nil"/>
                <w:bottom w:val="nil"/>
                <w:right w:val="nil"/>
                <w:between w:val="nil"/>
              </w:pBdr>
              <w:spacing w:after="0"/>
              <w:ind w:left="175" w:hanging="142"/>
            </w:pPr>
            <w:r>
              <w:rPr>
                <w:i/>
                <w:color w:val="000000"/>
                <w:sz w:val="20"/>
                <w:szCs w:val="20"/>
              </w:rPr>
              <w:t>Avant le visionnage, demander aux stagiaires de répondre à l’oral aux deux questions suivantes :</w:t>
            </w:r>
          </w:p>
          <w:p w:rsidR="00687164" w:rsidRDefault="00687164">
            <w:pPr>
              <w:pBdr>
                <w:top w:val="nil"/>
                <w:left w:val="nil"/>
                <w:bottom w:val="nil"/>
                <w:right w:val="nil"/>
                <w:between w:val="nil"/>
              </w:pBdr>
              <w:spacing w:after="0"/>
              <w:ind w:left="175" w:hanging="720"/>
              <w:rPr>
                <w:i/>
                <w:color w:val="000000"/>
                <w:sz w:val="20"/>
                <w:szCs w:val="20"/>
              </w:rPr>
            </w:pPr>
          </w:p>
          <w:p w:rsidR="00687164" w:rsidRDefault="00DF3E91">
            <w:pPr>
              <w:numPr>
                <w:ilvl w:val="0"/>
                <w:numId w:val="9"/>
              </w:numPr>
              <w:pBdr>
                <w:top w:val="nil"/>
                <w:left w:val="nil"/>
                <w:bottom w:val="nil"/>
                <w:right w:val="nil"/>
                <w:between w:val="nil"/>
              </w:pBdr>
              <w:spacing w:after="0"/>
              <w:rPr>
                <w:i/>
                <w:color w:val="000000"/>
                <w:sz w:val="20"/>
                <w:szCs w:val="20"/>
              </w:rPr>
            </w:pPr>
            <w:r>
              <w:rPr>
                <w:i/>
                <w:color w:val="000000"/>
                <w:sz w:val="20"/>
                <w:szCs w:val="20"/>
              </w:rPr>
              <w:t xml:space="preserve">Qu’est-ce qui peut poser problème aux élèves quand/si on les met en situation d’encoder une phrase </w:t>
            </w:r>
            <w:proofErr w:type="spellStart"/>
            <w:r>
              <w:rPr>
                <w:i/>
                <w:color w:val="000000"/>
                <w:sz w:val="20"/>
                <w:szCs w:val="20"/>
              </w:rPr>
              <w:t>mi-CP</w:t>
            </w:r>
            <w:proofErr w:type="spellEnd"/>
            <w:r>
              <w:rPr>
                <w:i/>
                <w:color w:val="000000"/>
                <w:sz w:val="20"/>
                <w:szCs w:val="20"/>
              </w:rPr>
              <w:t>?</w:t>
            </w:r>
          </w:p>
          <w:p w:rsidR="00687164" w:rsidRDefault="00687164">
            <w:pPr>
              <w:pBdr>
                <w:top w:val="nil"/>
                <w:left w:val="nil"/>
                <w:bottom w:val="nil"/>
                <w:right w:val="nil"/>
                <w:between w:val="nil"/>
              </w:pBdr>
              <w:spacing w:after="0"/>
              <w:ind w:left="720" w:hanging="720"/>
              <w:rPr>
                <w:i/>
                <w:color w:val="000000"/>
                <w:sz w:val="20"/>
                <w:szCs w:val="20"/>
              </w:rPr>
            </w:pPr>
          </w:p>
          <w:p w:rsidR="00687164" w:rsidRDefault="00DF3E91">
            <w:pPr>
              <w:numPr>
                <w:ilvl w:val="0"/>
                <w:numId w:val="9"/>
              </w:numPr>
              <w:pBdr>
                <w:top w:val="nil"/>
                <w:left w:val="nil"/>
                <w:bottom w:val="nil"/>
                <w:right w:val="nil"/>
                <w:between w:val="nil"/>
              </w:pBdr>
              <w:rPr>
                <w:i/>
                <w:color w:val="000000"/>
                <w:sz w:val="20"/>
                <w:szCs w:val="20"/>
              </w:rPr>
            </w:pPr>
            <w:r>
              <w:rPr>
                <w:i/>
                <w:color w:val="000000"/>
                <w:sz w:val="20"/>
                <w:szCs w:val="20"/>
              </w:rPr>
              <w:t>Que pourrait-on faire/travailler avec eux avant qu’ils n’écrivent pour rendre la tâche abordable?</w:t>
            </w:r>
          </w:p>
          <w:p w:rsidR="00687164" w:rsidRDefault="00DF3E91">
            <w:pPr>
              <w:numPr>
                <w:ilvl w:val="0"/>
                <w:numId w:val="6"/>
              </w:numPr>
              <w:ind w:left="175" w:hanging="142"/>
            </w:pPr>
            <w:r>
              <w:rPr>
                <w:i/>
                <w:color w:val="000000"/>
                <w:sz w:val="20"/>
                <w:szCs w:val="20"/>
              </w:rPr>
              <w:t>Synthétiser leurs réponses au tableau sous forme de liste pour pouvoir ensuite les croiser avec les points saillants qui émergeront de l’analyse la vidéo.</w:t>
            </w:r>
          </w:p>
          <w:p w:rsidR="00687164" w:rsidRDefault="00DF3E91">
            <w:pPr>
              <w:numPr>
                <w:ilvl w:val="0"/>
                <w:numId w:val="6"/>
              </w:numPr>
              <w:ind w:left="175" w:hanging="142"/>
            </w:pPr>
            <w:r>
              <w:rPr>
                <w:i/>
                <w:color w:val="000000"/>
                <w:sz w:val="20"/>
                <w:szCs w:val="20"/>
              </w:rPr>
              <w:t xml:space="preserve">Pour analyser la vidéo, demander aux participants </w:t>
            </w:r>
          </w:p>
          <w:p w:rsidR="00687164" w:rsidRDefault="00DF3E91">
            <w:pPr>
              <w:numPr>
                <w:ilvl w:val="0"/>
                <w:numId w:val="7"/>
              </w:numPr>
              <w:pBdr>
                <w:top w:val="nil"/>
                <w:left w:val="nil"/>
                <w:bottom w:val="nil"/>
                <w:right w:val="nil"/>
                <w:between w:val="nil"/>
              </w:pBdr>
              <w:spacing w:after="0"/>
              <w:rPr>
                <w:i/>
                <w:color w:val="000000"/>
                <w:sz w:val="20"/>
                <w:szCs w:val="20"/>
              </w:rPr>
            </w:pPr>
            <w:r>
              <w:rPr>
                <w:i/>
                <w:color w:val="000000"/>
                <w:sz w:val="20"/>
                <w:szCs w:val="20"/>
              </w:rPr>
              <w:t xml:space="preserve"> de lister par écrit et individuellement  les actions de l’enseignante susceptibles d’aider les élèves à ensuite écrire la phrase. </w:t>
            </w:r>
          </w:p>
          <w:p w:rsidR="00687164" w:rsidRDefault="00DF3E91">
            <w:pPr>
              <w:numPr>
                <w:ilvl w:val="0"/>
                <w:numId w:val="7"/>
              </w:numPr>
              <w:pBdr>
                <w:top w:val="nil"/>
                <w:left w:val="nil"/>
                <w:bottom w:val="nil"/>
                <w:right w:val="nil"/>
                <w:between w:val="nil"/>
              </w:pBdr>
              <w:rPr>
                <w:i/>
                <w:color w:val="000000"/>
                <w:sz w:val="20"/>
                <w:szCs w:val="20"/>
              </w:rPr>
            </w:pPr>
            <w:r>
              <w:rPr>
                <w:i/>
                <w:color w:val="000000"/>
                <w:sz w:val="20"/>
                <w:szCs w:val="20"/>
              </w:rPr>
              <w:t>d’expliciter les obstacles qui sont ainsi travaillés.</w:t>
            </w:r>
          </w:p>
          <w:p w:rsidR="00687164" w:rsidRDefault="00DF3E91">
            <w:pPr>
              <w:rPr>
                <w:color w:val="000000"/>
                <w:sz w:val="20"/>
                <w:szCs w:val="20"/>
              </w:rPr>
            </w:pPr>
            <w:r>
              <w:rPr>
                <w:color w:val="000000"/>
                <w:sz w:val="20"/>
                <w:szCs w:val="20"/>
                <w:highlight w:val="yellow"/>
              </w:rPr>
              <w:t xml:space="preserve">Vidéo Anne-Laure : 11mn (k) + éléments de contexte </w:t>
            </w:r>
            <w:r>
              <w:rPr>
                <w:b/>
                <w:color w:val="000000"/>
                <w:sz w:val="20"/>
                <w:szCs w:val="20"/>
                <w:highlight w:val="yellow"/>
              </w:rPr>
              <w:t>(K)</w:t>
            </w:r>
          </w:p>
          <w:p w:rsidR="00687164" w:rsidRDefault="00687164">
            <w:pPr>
              <w:rPr>
                <w:b/>
                <w:color w:val="000000"/>
                <w:sz w:val="20"/>
                <w:szCs w:val="20"/>
              </w:rPr>
            </w:pPr>
          </w:p>
        </w:tc>
        <w:tc>
          <w:tcPr>
            <w:tcW w:w="1701" w:type="dxa"/>
            <w:shd w:val="clear" w:color="auto" w:fill="FFFFFF"/>
          </w:tcPr>
          <w:p w:rsidR="00687164" w:rsidRDefault="00687164">
            <w:pPr>
              <w:pBdr>
                <w:top w:val="nil"/>
                <w:left w:val="nil"/>
                <w:bottom w:val="nil"/>
                <w:right w:val="nil"/>
                <w:between w:val="nil"/>
              </w:pBdr>
              <w:spacing w:after="0" w:line="240" w:lineRule="auto"/>
              <w:ind w:left="360"/>
              <w:rPr>
                <w:color w:val="000000"/>
                <w:sz w:val="20"/>
                <w:szCs w:val="20"/>
              </w:rPr>
            </w:pPr>
          </w:p>
        </w:tc>
        <w:tc>
          <w:tcPr>
            <w:tcW w:w="3828" w:type="dxa"/>
            <w:shd w:val="clear" w:color="auto" w:fill="FFFFFF"/>
          </w:tcPr>
          <w:p w:rsidR="00687164" w:rsidRDefault="00DF3E91">
            <w:pPr>
              <w:spacing w:after="0" w:line="240" w:lineRule="auto"/>
              <w:rPr>
                <w:color w:val="000000"/>
                <w:sz w:val="20"/>
                <w:szCs w:val="20"/>
              </w:rPr>
            </w:pPr>
            <w:r>
              <w:rPr>
                <w:color w:val="000000"/>
                <w:sz w:val="20"/>
                <w:szCs w:val="20"/>
              </w:rPr>
              <w:t xml:space="preserve">Réfléchir à ce que désigne le mot encodage et les procédures essentielles que ce type de tâche engage diapo 22 La croix de Bernadette </w:t>
            </w:r>
          </w:p>
          <w:p w:rsidR="00687164" w:rsidRDefault="00687164">
            <w:pPr>
              <w:spacing w:after="0" w:line="240" w:lineRule="auto"/>
              <w:rPr>
                <w:color w:val="000000"/>
                <w:sz w:val="20"/>
                <w:szCs w:val="20"/>
              </w:rPr>
            </w:pPr>
          </w:p>
          <w:p w:rsidR="00687164" w:rsidRDefault="00DF3E91">
            <w:pPr>
              <w:spacing w:after="0" w:line="240" w:lineRule="auto"/>
              <w:rPr>
                <w:color w:val="000000"/>
                <w:sz w:val="20"/>
                <w:szCs w:val="20"/>
              </w:rPr>
            </w:pPr>
            <w:r>
              <w:rPr>
                <w:color w:val="000000"/>
                <w:sz w:val="20"/>
                <w:szCs w:val="20"/>
              </w:rPr>
              <w:t xml:space="preserve">réaliser les 3 consignes et analyser la vidéo </w:t>
            </w:r>
          </w:p>
          <w:p w:rsidR="00687164" w:rsidRDefault="00687164">
            <w:pPr>
              <w:spacing w:after="0" w:line="240" w:lineRule="auto"/>
              <w:rPr>
                <w:color w:val="000000"/>
                <w:sz w:val="20"/>
                <w:szCs w:val="20"/>
              </w:rPr>
            </w:pPr>
          </w:p>
          <w:p w:rsidR="00687164" w:rsidRDefault="00DF3E91">
            <w:pPr>
              <w:spacing w:after="0" w:line="240" w:lineRule="auto"/>
              <w:rPr>
                <w:color w:val="000000"/>
                <w:sz w:val="20"/>
                <w:szCs w:val="20"/>
              </w:rPr>
            </w:pPr>
            <w:r>
              <w:rPr>
                <w:color w:val="000000"/>
                <w:sz w:val="20"/>
                <w:szCs w:val="20"/>
              </w:rPr>
              <w:lastRenderedPageBreak/>
              <w:t xml:space="preserve">- </w:t>
            </w:r>
            <w:r>
              <w:rPr>
                <w:color w:val="000000"/>
                <w:sz w:val="20"/>
                <w:szCs w:val="20"/>
                <w:highlight w:val="magenta"/>
              </w:rPr>
              <w:t>méthodologie : analyser une vidéo</w:t>
            </w: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tc>
        <w:tc>
          <w:tcPr>
            <w:tcW w:w="3118" w:type="dxa"/>
            <w:shd w:val="clear" w:color="auto" w:fill="FFFFFF"/>
          </w:tcPr>
          <w:p w:rsidR="00687164" w:rsidRDefault="00DF3E91">
            <w:pPr>
              <w:spacing w:after="0" w:line="240" w:lineRule="auto"/>
              <w:rPr>
                <w:color w:val="000000"/>
                <w:sz w:val="20"/>
                <w:szCs w:val="20"/>
              </w:rPr>
            </w:pPr>
            <w:r>
              <w:rPr>
                <w:color w:val="000000"/>
                <w:sz w:val="20"/>
                <w:szCs w:val="20"/>
              </w:rPr>
              <w:lastRenderedPageBreak/>
              <w:t>Dans les programmes de 2018, l’encodage porte essentiellement sur les syllabes et mots</w:t>
            </w:r>
          </w:p>
          <w:p w:rsidR="00687164" w:rsidRDefault="00DF3E91">
            <w:pPr>
              <w:spacing w:after="0" w:line="240" w:lineRule="auto"/>
              <w:rPr>
                <w:color w:val="000000"/>
                <w:sz w:val="20"/>
                <w:szCs w:val="20"/>
              </w:rPr>
            </w:pPr>
            <w:r>
              <w:rPr>
                <w:color w:val="000000"/>
                <w:sz w:val="20"/>
                <w:szCs w:val="20"/>
              </w:rPr>
              <w:t>Les documents ressources d’EDUSCOL valorisent davantage l’importance de travailler sur l’unité phrase.</w:t>
            </w:r>
          </w:p>
          <w:p w:rsidR="00687164" w:rsidRDefault="00687164">
            <w:pPr>
              <w:spacing w:after="0" w:line="240" w:lineRule="auto"/>
              <w:rPr>
                <w:color w:val="000000"/>
                <w:sz w:val="20"/>
                <w:szCs w:val="20"/>
              </w:rPr>
            </w:pPr>
          </w:p>
          <w:p w:rsidR="00687164" w:rsidRDefault="00DF3E91">
            <w:pPr>
              <w:spacing w:after="0" w:line="240" w:lineRule="auto"/>
              <w:rPr>
                <w:color w:val="000000"/>
                <w:sz w:val="20"/>
                <w:szCs w:val="20"/>
              </w:rPr>
            </w:pPr>
            <w:r>
              <w:rPr>
                <w:color w:val="000000"/>
                <w:sz w:val="20"/>
                <w:szCs w:val="20"/>
                <w:highlight w:val="cyan"/>
              </w:rPr>
              <w:t>Reprendre les points de vigilance sur le groupe d’encoder une phrase</w:t>
            </w: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p w:rsidR="00687164" w:rsidRDefault="00DF3E91">
            <w:pPr>
              <w:spacing w:after="0" w:line="240" w:lineRule="auto"/>
              <w:rPr>
                <w:color w:val="000000"/>
                <w:sz w:val="20"/>
                <w:szCs w:val="20"/>
              </w:rPr>
            </w:pPr>
            <w:r>
              <w:rPr>
                <w:b/>
                <w:color w:val="000000"/>
                <w:sz w:val="20"/>
                <w:szCs w:val="20"/>
              </w:rPr>
              <w:t>Point de vigilance</w:t>
            </w:r>
            <w:r>
              <w:rPr>
                <w:color w:val="000000"/>
                <w:sz w:val="20"/>
                <w:szCs w:val="20"/>
              </w:rPr>
              <w:t> :</w:t>
            </w:r>
          </w:p>
          <w:p w:rsidR="00687164" w:rsidRDefault="00DF3E91">
            <w:pPr>
              <w:spacing w:after="0" w:line="240" w:lineRule="auto"/>
              <w:rPr>
                <w:color w:val="000000"/>
                <w:sz w:val="20"/>
                <w:szCs w:val="20"/>
              </w:rPr>
            </w:pPr>
            <w:r>
              <w:rPr>
                <w:color w:val="000000"/>
                <w:sz w:val="20"/>
                <w:szCs w:val="20"/>
              </w:rPr>
              <w:t>L’objectif n’est pas de faire ces micro-tâches mais de soulever les conditions du transfert</w:t>
            </w:r>
          </w:p>
          <w:p w:rsidR="00687164" w:rsidRDefault="00687164">
            <w:pPr>
              <w:spacing w:after="0" w:line="240" w:lineRule="auto"/>
              <w:rPr>
                <w:color w:val="000000"/>
                <w:sz w:val="20"/>
                <w:szCs w:val="20"/>
              </w:rPr>
            </w:pPr>
          </w:p>
          <w:p w:rsidR="00687164" w:rsidRDefault="00687164">
            <w:pPr>
              <w:spacing w:after="0" w:line="240" w:lineRule="auto"/>
              <w:rPr>
                <w:color w:val="000000"/>
                <w:sz w:val="20"/>
                <w:szCs w:val="20"/>
              </w:rPr>
            </w:pPr>
          </w:p>
        </w:tc>
      </w:tr>
      <w:tr w:rsidR="00687164">
        <w:trPr>
          <w:trHeight w:val="80"/>
        </w:trPr>
        <w:tc>
          <w:tcPr>
            <w:tcW w:w="1277" w:type="dxa"/>
            <w:shd w:val="clear" w:color="auto" w:fill="D9D9D9"/>
          </w:tcPr>
          <w:p w:rsidR="00687164" w:rsidRDefault="00DF3E91">
            <w:pPr>
              <w:rPr>
                <w:color w:val="000000"/>
                <w:sz w:val="20"/>
                <w:szCs w:val="20"/>
              </w:rPr>
            </w:pPr>
            <w:r>
              <w:rPr>
                <w:color w:val="000000"/>
                <w:sz w:val="20"/>
                <w:szCs w:val="20"/>
              </w:rPr>
              <w:lastRenderedPageBreak/>
              <w:t>Elargir l’usage de l’outil préparation à d’autres situations d’écriture</w:t>
            </w:r>
          </w:p>
          <w:p w:rsidR="00687164" w:rsidRDefault="00687164">
            <w:pPr>
              <w:rPr>
                <w:color w:val="000000"/>
                <w:sz w:val="20"/>
                <w:szCs w:val="20"/>
              </w:rPr>
            </w:pPr>
          </w:p>
          <w:p w:rsidR="00687164" w:rsidRDefault="00687164">
            <w:pPr>
              <w:rPr>
                <w:color w:val="000000"/>
                <w:sz w:val="20"/>
                <w:szCs w:val="20"/>
              </w:rPr>
            </w:pPr>
          </w:p>
          <w:p w:rsidR="00687164" w:rsidRDefault="00DF3E91">
            <w:pPr>
              <w:rPr>
                <w:color w:val="000000"/>
                <w:sz w:val="20"/>
                <w:szCs w:val="20"/>
              </w:rPr>
            </w:pPr>
            <w:r>
              <w:rPr>
                <w:color w:val="000000"/>
                <w:sz w:val="20"/>
                <w:szCs w:val="20"/>
              </w:rPr>
              <w:t>Comment gérer la complexité d’écriture par la préparation</w:t>
            </w:r>
          </w:p>
        </w:tc>
        <w:tc>
          <w:tcPr>
            <w:tcW w:w="1701" w:type="dxa"/>
            <w:shd w:val="clear" w:color="auto" w:fill="D9D9D9"/>
          </w:tcPr>
          <w:p w:rsidR="00687164" w:rsidRDefault="00687164">
            <w:pPr>
              <w:rPr>
                <w:color w:val="000000"/>
                <w:sz w:val="20"/>
                <w:szCs w:val="20"/>
              </w:rPr>
            </w:pPr>
          </w:p>
          <w:p w:rsidR="00687164" w:rsidRDefault="00DF3E91">
            <w:pPr>
              <w:rPr>
                <w:b/>
                <w:color w:val="000000"/>
                <w:sz w:val="20"/>
                <w:szCs w:val="20"/>
              </w:rPr>
            </w:pPr>
            <w:r>
              <w:rPr>
                <w:b/>
                <w:color w:val="000000"/>
                <w:sz w:val="20"/>
                <w:szCs w:val="20"/>
              </w:rPr>
              <w:t>A partir d’une situation courante</w:t>
            </w:r>
          </w:p>
          <w:p w:rsidR="00687164" w:rsidRDefault="00DF3E91">
            <w:pPr>
              <w:rPr>
                <w:color w:val="000000"/>
                <w:sz w:val="20"/>
                <w:szCs w:val="20"/>
                <w:highlight w:val="yellow"/>
              </w:rPr>
            </w:pPr>
            <w:r>
              <w:rPr>
                <w:color w:val="000000"/>
                <w:sz w:val="20"/>
                <w:szCs w:val="20"/>
                <w:highlight w:val="yellow"/>
              </w:rPr>
              <w:t xml:space="preserve">une description d’image (utilisée couramment dans un manuel) </w:t>
            </w:r>
          </w:p>
          <w:p w:rsidR="00687164" w:rsidRDefault="00DF3E91">
            <w:pPr>
              <w:numPr>
                <w:ilvl w:val="0"/>
                <w:numId w:val="8"/>
              </w:numPr>
              <w:pBdr>
                <w:top w:val="nil"/>
                <w:left w:val="nil"/>
                <w:bottom w:val="nil"/>
                <w:right w:val="nil"/>
                <w:between w:val="nil"/>
              </w:pBdr>
              <w:spacing w:after="0" w:line="240" w:lineRule="auto"/>
              <w:rPr>
                <w:color w:val="000000"/>
                <w:sz w:val="20"/>
                <w:szCs w:val="20"/>
                <w:highlight w:val="yellow"/>
              </w:rPr>
            </w:pPr>
            <w:r>
              <w:rPr>
                <w:color w:val="000000"/>
                <w:sz w:val="20"/>
                <w:szCs w:val="20"/>
                <w:highlight w:val="yellow"/>
              </w:rPr>
              <w:t xml:space="preserve">Analyse à faire </w:t>
            </w:r>
            <w:r>
              <w:rPr>
                <w:b/>
                <w:color w:val="000000"/>
                <w:sz w:val="20"/>
                <w:szCs w:val="20"/>
                <w:highlight w:val="yellow"/>
              </w:rPr>
              <w:t>(</w:t>
            </w:r>
            <w:proofErr w:type="gramStart"/>
            <w:r>
              <w:rPr>
                <w:b/>
                <w:color w:val="000000"/>
                <w:sz w:val="20"/>
                <w:szCs w:val="20"/>
                <w:highlight w:val="yellow"/>
              </w:rPr>
              <w:t>R )</w:t>
            </w:r>
            <w:proofErr w:type="gramEnd"/>
          </w:p>
          <w:p w:rsidR="00687164" w:rsidRDefault="00DF3E91">
            <w:pPr>
              <w:numPr>
                <w:ilvl w:val="0"/>
                <w:numId w:val="8"/>
              </w:numPr>
              <w:pBdr>
                <w:top w:val="nil"/>
                <w:left w:val="nil"/>
                <w:bottom w:val="nil"/>
                <w:right w:val="nil"/>
                <w:between w:val="nil"/>
              </w:pBdr>
              <w:spacing w:after="0" w:line="240" w:lineRule="auto"/>
              <w:rPr>
                <w:color w:val="000000"/>
                <w:sz w:val="20"/>
                <w:szCs w:val="20"/>
                <w:highlight w:val="yellow"/>
              </w:rPr>
            </w:pPr>
            <w:r>
              <w:rPr>
                <w:color w:val="000000"/>
                <w:sz w:val="20"/>
                <w:szCs w:val="20"/>
                <w:highlight w:val="yellow"/>
              </w:rPr>
              <w:t xml:space="preserve">Questions de métier à anticiper et  pistes à </w:t>
            </w:r>
            <w:r>
              <w:rPr>
                <w:color w:val="000000"/>
                <w:sz w:val="20"/>
                <w:szCs w:val="20"/>
                <w:highlight w:val="yellow"/>
              </w:rPr>
              <w:lastRenderedPageBreak/>
              <w:t xml:space="preserve">proposer. </w:t>
            </w:r>
            <w:r>
              <w:rPr>
                <w:b/>
                <w:color w:val="000000"/>
                <w:sz w:val="20"/>
                <w:szCs w:val="20"/>
                <w:highlight w:val="yellow"/>
              </w:rPr>
              <w:t>(S)</w:t>
            </w:r>
          </w:p>
          <w:p w:rsidR="00687164" w:rsidRDefault="00687164">
            <w:pPr>
              <w:pBdr>
                <w:top w:val="nil"/>
                <w:left w:val="nil"/>
                <w:bottom w:val="nil"/>
                <w:right w:val="nil"/>
                <w:between w:val="nil"/>
              </w:pBdr>
              <w:ind w:left="720" w:hanging="720"/>
              <w:rPr>
                <w:color w:val="000000"/>
                <w:sz w:val="20"/>
                <w:szCs w:val="20"/>
                <w:highlight w:val="yellow"/>
              </w:rPr>
            </w:pPr>
          </w:p>
          <w:p w:rsidR="00687164" w:rsidRDefault="00DF3E91">
            <w:pPr>
              <w:rPr>
                <w:b/>
                <w:color w:val="000000"/>
                <w:sz w:val="20"/>
                <w:szCs w:val="20"/>
              </w:rPr>
            </w:pPr>
            <w:proofErr w:type="gramStart"/>
            <w:r>
              <w:rPr>
                <w:b/>
                <w:color w:val="000000"/>
                <w:sz w:val="20"/>
                <w:szCs w:val="20"/>
              </w:rPr>
              <w:t>Consignes</w:t>
            </w:r>
            <w:proofErr w:type="gramEnd"/>
            <w:r>
              <w:rPr>
                <w:b/>
                <w:color w:val="000000"/>
                <w:sz w:val="20"/>
                <w:szCs w:val="20"/>
              </w:rPr>
              <w:t> :</w:t>
            </w:r>
          </w:p>
          <w:p w:rsidR="00687164" w:rsidRDefault="00DF3E91">
            <w:pPr>
              <w:rPr>
                <w:color w:val="000000"/>
                <w:sz w:val="20"/>
                <w:szCs w:val="20"/>
              </w:rPr>
            </w:pPr>
            <w:proofErr w:type="gramStart"/>
            <w:r>
              <w:rPr>
                <w:color w:val="000000"/>
                <w:sz w:val="20"/>
                <w:szCs w:val="20"/>
              </w:rPr>
              <w:t>1.Qelles</w:t>
            </w:r>
            <w:proofErr w:type="gramEnd"/>
            <w:r>
              <w:rPr>
                <w:color w:val="000000"/>
                <w:sz w:val="20"/>
                <w:szCs w:val="20"/>
              </w:rPr>
              <w:t xml:space="preserve"> sont les difficultés potentielles pour les élèves rencontrées ? </w:t>
            </w:r>
          </w:p>
          <w:p w:rsidR="00687164" w:rsidRDefault="00DF3E91">
            <w:pPr>
              <w:rPr>
                <w:i/>
                <w:color w:val="000000"/>
                <w:sz w:val="20"/>
                <w:szCs w:val="20"/>
              </w:rPr>
            </w:pPr>
            <w:r>
              <w:rPr>
                <w:i/>
                <w:color w:val="000000"/>
                <w:sz w:val="20"/>
                <w:szCs w:val="20"/>
              </w:rPr>
              <w:t>Le formateur liste les propositions</w:t>
            </w:r>
          </w:p>
          <w:p w:rsidR="00687164" w:rsidRDefault="00687164">
            <w:pPr>
              <w:rPr>
                <w:i/>
                <w:color w:val="000000"/>
                <w:sz w:val="20"/>
                <w:szCs w:val="20"/>
              </w:rPr>
            </w:pPr>
          </w:p>
          <w:p w:rsidR="00687164" w:rsidRDefault="00DF3E91">
            <w:pPr>
              <w:rPr>
                <w:color w:val="000000"/>
                <w:sz w:val="20"/>
                <w:szCs w:val="20"/>
              </w:rPr>
            </w:pPr>
            <w:proofErr w:type="gramStart"/>
            <w:r>
              <w:rPr>
                <w:color w:val="000000"/>
                <w:sz w:val="20"/>
                <w:szCs w:val="20"/>
              </w:rPr>
              <w:t>2.Comment</w:t>
            </w:r>
            <w:proofErr w:type="gramEnd"/>
            <w:r>
              <w:rPr>
                <w:color w:val="000000"/>
                <w:sz w:val="20"/>
                <w:szCs w:val="20"/>
              </w:rPr>
              <w:t xml:space="preserve"> préparer lever les difficultés pour rendre cette tache réalisable ?</w:t>
            </w:r>
          </w:p>
          <w:p w:rsidR="00687164" w:rsidRDefault="00DF3E91">
            <w:pPr>
              <w:rPr>
                <w:i/>
                <w:color w:val="000000"/>
                <w:sz w:val="20"/>
                <w:szCs w:val="20"/>
              </w:rPr>
            </w:pPr>
            <w:r>
              <w:rPr>
                <w:i/>
                <w:color w:val="000000"/>
                <w:sz w:val="20"/>
                <w:szCs w:val="20"/>
              </w:rPr>
              <w:t>Les participants en petits groupes proposent des pistes.</w:t>
            </w:r>
          </w:p>
        </w:tc>
        <w:tc>
          <w:tcPr>
            <w:tcW w:w="4110" w:type="dxa"/>
            <w:shd w:val="clear" w:color="auto" w:fill="D9D9D9"/>
          </w:tcPr>
          <w:p w:rsidR="00687164" w:rsidRDefault="00687164">
            <w:pPr>
              <w:rPr>
                <w:color w:val="000000"/>
                <w:sz w:val="20"/>
                <w:szCs w:val="20"/>
              </w:rPr>
            </w:pPr>
          </w:p>
        </w:tc>
        <w:tc>
          <w:tcPr>
            <w:tcW w:w="1701" w:type="dxa"/>
            <w:shd w:val="clear" w:color="auto" w:fill="D9D9D9"/>
          </w:tcPr>
          <w:p w:rsidR="00687164" w:rsidRDefault="00DF3E91">
            <w:pPr>
              <w:rPr>
                <w:color w:val="000000"/>
                <w:sz w:val="20"/>
                <w:szCs w:val="20"/>
              </w:rPr>
            </w:pPr>
            <w:r>
              <w:rPr>
                <w:color w:val="000000"/>
                <w:sz w:val="20"/>
                <w:szCs w:val="20"/>
              </w:rPr>
              <w:t>Prolongements ou variantes :</w:t>
            </w:r>
          </w:p>
          <w:p w:rsidR="00687164" w:rsidRDefault="00687164">
            <w:pPr>
              <w:rPr>
                <w:color w:val="000000"/>
                <w:sz w:val="20"/>
                <w:szCs w:val="20"/>
              </w:rPr>
            </w:pPr>
          </w:p>
          <w:p w:rsidR="00687164" w:rsidRDefault="00DF3E91">
            <w:pPr>
              <w:rPr>
                <w:color w:val="000000"/>
                <w:sz w:val="20"/>
                <w:szCs w:val="20"/>
              </w:rPr>
            </w:pPr>
            <w:r>
              <w:rPr>
                <w:color w:val="000000"/>
                <w:sz w:val="20"/>
                <w:szCs w:val="20"/>
              </w:rPr>
              <w:t xml:space="preserve">- A partir de </w:t>
            </w:r>
            <w:r>
              <w:rPr>
                <w:color w:val="000000"/>
                <w:sz w:val="20"/>
                <w:szCs w:val="20"/>
                <w:highlight w:val="yellow"/>
              </w:rPr>
              <w:t>la vidéo des Mureaux</w:t>
            </w:r>
            <w:r>
              <w:rPr>
                <w:color w:val="000000"/>
                <w:sz w:val="20"/>
                <w:szCs w:val="20"/>
              </w:rPr>
              <w:t xml:space="preserve"> (situation d’écriture générative), identifier le travail de préparation</w:t>
            </w:r>
          </w:p>
          <w:p w:rsidR="00687164" w:rsidRDefault="00687164">
            <w:pPr>
              <w:rPr>
                <w:color w:val="000000"/>
                <w:sz w:val="20"/>
                <w:szCs w:val="20"/>
              </w:rPr>
            </w:pPr>
          </w:p>
          <w:p w:rsidR="00687164" w:rsidRDefault="00DF3E91">
            <w:pPr>
              <w:rPr>
                <w:color w:val="000000"/>
                <w:sz w:val="20"/>
                <w:szCs w:val="20"/>
              </w:rPr>
            </w:pPr>
            <w:r>
              <w:rPr>
                <w:color w:val="000000"/>
                <w:sz w:val="20"/>
                <w:szCs w:val="20"/>
              </w:rPr>
              <w:t xml:space="preserve">- </w:t>
            </w:r>
            <w:r>
              <w:rPr>
                <w:color w:val="000000"/>
                <w:sz w:val="20"/>
                <w:szCs w:val="20"/>
                <w:highlight w:val="yellow"/>
              </w:rPr>
              <w:t xml:space="preserve">Même activité à partir d’une situation de </w:t>
            </w:r>
            <w:r>
              <w:rPr>
                <w:color w:val="000000"/>
                <w:sz w:val="20"/>
                <w:szCs w:val="20"/>
                <w:highlight w:val="yellow"/>
              </w:rPr>
              <w:lastRenderedPageBreak/>
              <w:t>dictée préparée</w:t>
            </w:r>
            <w:r>
              <w:rPr>
                <w:color w:val="000000"/>
                <w:sz w:val="20"/>
                <w:szCs w:val="20"/>
              </w:rPr>
              <w:t> </w:t>
            </w:r>
            <w:r>
              <w:rPr>
                <w:color w:val="000000"/>
                <w:sz w:val="20"/>
                <w:szCs w:val="20"/>
                <w:highlight w:val="yellow"/>
              </w:rPr>
              <w:t>(W)</w:t>
            </w:r>
          </w:p>
          <w:p w:rsidR="00687164" w:rsidRDefault="00687164">
            <w:pPr>
              <w:rPr>
                <w:color w:val="000000"/>
                <w:sz w:val="20"/>
                <w:szCs w:val="20"/>
              </w:rPr>
            </w:pPr>
          </w:p>
        </w:tc>
        <w:tc>
          <w:tcPr>
            <w:tcW w:w="3828" w:type="dxa"/>
            <w:shd w:val="clear" w:color="auto" w:fill="D9D9D9"/>
          </w:tcPr>
          <w:p w:rsidR="00687164" w:rsidRDefault="00687164">
            <w:pPr>
              <w:rPr>
                <w:color w:val="000000"/>
                <w:sz w:val="20"/>
                <w:szCs w:val="20"/>
              </w:rPr>
            </w:pPr>
          </w:p>
          <w:p w:rsidR="00687164" w:rsidRDefault="00DF3E91">
            <w:pPr>
              <w:rPr>
                <w:b/>
                <w:color w:val="000000"/>
                <w:sz w:val="20"/>
                <w:szCs w:val="20"/>
              </w:rPr>
            </w:pPr>
            <w:r>
              <w:rPr>
                <w:b/>
                <w:color w:val="000000"/>
                <w:sz w:val="20"/>
                <w:szCs w:val="20"/>
              </w:rPr>
              <w:t>Savoirs utiles au formateur ?</w:t>
            </w:r>
          </w:p>
          <w:p w:rsidR="00687164" w:rsidRDefault="00DF3E91">
            <w:pPr>
              <w:numPr>
                <w:ilvl w:val="0"/>
                <w:numId w:val="9"/>
              </w:numPr>
              <w:pBdr>
                <w:top w:val="nil"/>
                <w:left w:val="nil"/>
                <w:bottom w:val="nil"/>
                <w:right w:val="nil"/>
                <w:between w:val="nil"/>
              </w:pBdr>
              <w:spacing w:after="0" w:line="240" w:lineRule="auto"/>
              <w:rPr>
                <w:color w:val="000000"/>
                <w:sz w:val="20"/>
                <w:szCs w:val="20"/>
                <w:highlight w:val="yellow"/>
              </w:rPr>
            </w:pPr>
            <w:r>
              <w:rPr>
                <w:color w:val="000000"/>
                <w:sz w:val="20"/>
                <w:szCs w:val="20"/>
                <w:highlight w:val="yellow"/>
              </w:rPr>
              <w:t xml:space="preserve">La différenciation </w:t>
            </w:r>
            <w:r>
              <w:rPr>
                <w:b/>
                <w:color w:val="000000"/>
                <w:sz w:val="20"/>
                <w:szCs w:val="20"/>
                <w:highlight w:val="yellow"/>
              </w:rPr>
              <w:t>(T)</w:t>
            </w:r>
          </w:p>
          <w:p w:rsidR="00687164" w:rsidRDefault="00687164">
            <w:pPr>
              <w:rPr>
                <w:color w:val="000000"/>
                <w:sz w:val="20"/>
                <w:szCs w:val="20"/>
                <w:highlight w:val="yellow"/>
              </w:rPr>
            </w:pPr>
          </w:p>
          <w:p w:rsidR="00687164" w:rsidRDefault="00DF3E91">
            <w:pPr>
              <w:rPr>
                <w:b/>
                <w:color w:val="000000"/>
                <w:sz w:val="20"/>
                <w:szCs w:val="20"/>
              </w:rPr>
            </w:pPr>
            <w:bookmarkStart w:id="2" w:name="_30j0zll" w:colFirst="0" w:colLast="0"/>
            <w:bookmarkEnd w:id="2"/>
            <w:r>
              <w:rPr>
                <w:b/>
                <w:color w:val="000000"/>
                <w:sz w:val="20"/>
                <w:szCs w:val="20"/>
              </w:rPr>
              <w:t xml:space="preserve">Outils pour la formation : </w:t>
            </w:r>
          </w:p>
          <w:p w:rsidR="00687164" w:rsidRDefault="00DF3E91">
            <w:pPr>
              <w:numPr>
                <w:ilvl w:val="0"/>
                <w:numId w:val="9"/>
              </w:numPr>
              <w:pBdr>
                <w:top w:val="nil"/>
                <w:left w:val="nil"/>
                <w:bottom w:val="nil"/>
                <w:right w:val="nil"/>
                <w:between w:val="nil"/>
              </w:pBdr>
              <w:spacing w:after="0" w:line="240" w:lineRule="auto"/>
              <w:rPr>
                <w:color w:val="000000"/>
                <w:sz w:val="20"/>
                <w:szCs w:val="20"/>
                <w:highlight w:val="yellow"/>
              </w:rPr>
            </w:pPr>
            <w:r>
              <w:rPr>
                <w:color w:val="000000"/>
                <w:sz w:val="20"/>
                <w:szCs w:val="20"/>
                <w:highlight w:val="yellow"/>
              </w:rPr>
              <w:t xml:space="preserve">Diapo sur la syllabe orale : « Que symboliser et comment symboliser ? » </w:t>
            </w:r>
            <w:r>
              <w:rPr>
                <w:b/>
                <w:color w:val="000000"/>
                <w:sz w:val="20"/>
                <w:szCs w:val="20"/>
                <w:highlight w:val="yellow"/>
              </w:rPr>
              <w:t>(U)</w:t>
            </w:r>
          </w:p>
          <w:p w:rsidR="00687164" w:rsidRDefault="00687164">
            <w:pPr>
              <w:rPr>
                <w:color w:val="000000"/>
                <w:sz w:val="20"/>
                <w:szCs w:val="20"/>
              </w:rPr>
            </w:pPr>
          </w:p>
        </w:tc>
        <w:tc>
          <w:tcPr>
            <w:tcW w:w="3118" w:type="dxa"/>
            <w:shd w:val="clear" w:color="auto" w:fill="D9D9D9"/>
          </w:tcPr>
          <w:p w:rsidR="00687164" w:rsidRDefault="00687164">
            <w:pPr>
              <w:rPr>
                <w:color w:val="000000"/>
                <w:sz w:val="20"/>
                <w:szCs w:val="20"/>
              </w:rPr>
            </w:pPr>
          </w:p>
          <w:p w:rsidR="00687164" w:rsidRDefault="00DF3E91">
            <w:pPr>
              <w:rPr>
                <w:color w:val="000000"/>
                <w:sz w:val="20"/>
                <w:szCs w:val="20"/>
              </w:rPr>
            </w:pPr>
            <w:r>
              <w:rPr>
                <w:b/>
                <w:color w:val="000000"/>
                <w:sz w:val="20"/>
                <w:szCs w:val="20"/>
              </w:rPr>
              <w:t>Questions de métier qui vont émerger</w:t>
            </w:r>
            <w:r>
              <w:rPr>
                <w:color w:val="000000"/>
                <w:sz w:val="20"/>
                <w:szCs w:val="20"/>
              </w:rPr>
              <w:t> :</w:t>
            </w:r>
          </w:p>
          <w:p w:rsidR="00687164" w:rsidRDefault="00687164">
            <w:pPr>
              <w:rPr>
                <w:color w:val="000000"/>
                <w:sz w:val="20"/>
                <w:szCs w:val="20"/>
              </w:rPr>
            </w:pPr>
          </w:p>
          <w:p w:rsidR="00687164" w:rsidRDefault="00DF3E91">
            <w:pPr>
              <w:rPr>
                <w:color w:val="000000"/>
                <w:sz w:val="20"/>
                <w:szCs w:val="20"/>
              </w:rPr>
            </w:pPr>
            <w:r>
              <w:rPr>
                <w:color w:val="000000"/>
                <w:sz w:val="20"/>
                <w:szCs w:val="20"/>
              </w:rPr>
              <w:t>-Quels outils dans la classe ?</w:t>
            </w:r>
          </w:p>
          <w:p w:rsidR="00687164" w:rsidRDefault="00DF3E91">
            <w:pPr>
              <w:rPr>
                <w:color w:val="000000"/>
                <w:sz w:val="20"/>
                <w:szCs w:val="20"/>
              </w:rPr>
            </w:pPr>
            <w:r>
              <w:rPr>
                <w:color w:val="000000"/>
                <w:sz w:val="20"/>
                <w:szCs w:val="20"/>
              </w:rPr>
              <w:t>-Comment différencier ?</w:t>
            </w:r>
          </w:p>
          <w:p w:rsidR="00687164" w:rsidRDefault="00DF3E91">
            <w:pPr>
              <w:rPr>
                <w:color w:val="000000"/>
                <w:sz w:val="20"/>
                <w:szCs w:val="20"/>
              </w:rPr>
            </w:pPr>
            <w:r>
              <w:rPr>
                <w:color w:val="000000"/>
                <w:sz w:val="20"/>
                <w:szCs w:val="20"/>
              </w:rPr>
              <w:t>- Ecriture et gestion de classe ?</w:t>
            </w:r>
          </w:p>
          <w:p w:rsidR="00687164" w:rsidRDefault="00687164">
            <w:pPr>
              <w:rPr>
                <w:color w:val="000000"/>
                <w:sz w:val="20"/>
                <w:szCs w:val="20"/>
              </w:rPr>
            </w:pPr>
          </w:p>
          <w:p w:rsidR="00687164" w:rsidRDefault="00DF3E91">
            <w:pPr>
              <w:rPr>
                <w:color w:val="000000"/>
                <w:sz w:val="20"/>
                <w:szCs w:val="20"/>
              </w:rPr>
            </w:pPr>
            <w:r>
              <w:rPr>
                <w:color w:val="000000"/>
                <w:sz w:val="20"/>
                <w:szCs w:val="20"/>
              </w:rPr>
              <w:t xml:space="preserve">Dilemme pouvant de poser : </w:t>
            </w:r>
          </w:p>
          <w:p w:rsidR="00687164" w:rsidRDefault="00DF3E91">
            <w:pPr>
              <w:rPr>
                <w:color w:val="000000"/>
                <w:sz w:val="20"/>
                <w:szCs w:val="20"/>
              </w:rPr>
            </w:pPr>
            <w:r>
              <w:rPr>
                <w:color w:val="000000"/>
                <w:sz w:val="20"/>
                <w:szCs w:val="20"/>
              </w:rPr>
              <w:t>Proposer une activité créative / Proposer une activité contrainte?</w:t>
            </w:r>
          </w:p>
          <w:p w:rsidR="00687164" w:rsidRDefault="00687164">
            <w:pPr>
              <w:rPr>
                <w:color w:val="000000"/>
                <w:sz w:val="20"/>
                <w:szCs w:val="20"/>
              </w:rPr>
            </w:pPr>
          </w:p>
        </w:tc>
      </w:tr>
    </w:tbl>
    <w:p w:rsidR="00687164" w:rsidRDefault="00687164">
      <w:pPr>
        <w:rPr>
          <w:b/>
          <w:color w:val="000000"/>
          <w:sz w:val="24"/>
          <w:szCs w:val="24"/>
        </w:rPr>
      </w:pPr>
    </w:p>
    <w:p w:rsidR="00687164" w:rsidRDefault="00687164">
      <w:pPr>
        <w:tabs>
          <w:tab w:val="left" w:pos="426"/>
        </w:tabs>
        <w:ind w:firstLine="142"/>
      </w:pPr>
    </w:p>
    <w:sectPr w:rsidR="00687164">
      <w:pgSz w:w="16840" w:h="11900"/>
      <w:pgMar w:top="423" w:right="1417" w:bottom="688" w:left="56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4D98"/>
    <w:multiLevelType w:val="multilevel"/>
    <w:tmpl w:val="F1280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1F7287"/>
    <w:multiLevelType w:val="multilevel"/>
    <w:tmpl w:val="D31A2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5C1DB6"/>
    <w:multiLevelType w:val="multilevel"/>
    <w:tmpl w:val="EC84235E"/>
    <w:lvl w:ilvl="0">
      <w:start w:val="1"/>
      <w:numFmt w:val="bullet"/>
      <w:lvlText w:val="–"/>
      <w:lvlJc w:val="left"/>
      <w:pPr>
        <w:ind w:left="720" w:hanging="360"/>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B87534"/>
    <w:multiLevelType w:val="multilevel"/>
    <w:tmpl w:val="14B848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4842BEF"/>
    <w:multiLevelType w:val="multilevel"/>
    <w:tmpl w:val="72FCA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821AD2"/>
    <w:multiLevelType w:val="multilevel"/>
    <w:tmpl w:val="43F0C2A2"/>
    <w:lvl w:ilvl="0">
      <w:start w:val="1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9262E7"/>
    <w:multiLevelType w:val="multilevel"/>
    <w:tmpl w:val="1D70B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D33E0C"/>
    <w:multiLevelType w:val="multilevel"/>
    <w:tmpl w:val="0B74D4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3B14BFE"/>
    <w:multiLevelType w:val="multilevel"/>
    <w:tmpl w:val="0A467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8"/>
  </w:num>
  <w:num w:numId="4">
    <w:abstractNumId w:val="4"/>
  </w:num>
  <w:num w:numId="5">
    <w:abstractNumId w:val="7"/>
  </w:num>
  <w:num w:numId="6">
    <w:abstractNumId w:val="2"/>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64"/>
    <w:rsid w:val="000E76B4"/>
    <w:rsid w:val="00687164"/>
    <w:rsid w:val="00DF3E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2ADA3-FD50-400E-9DAF-F4647E06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595959"/>
        <w:sz w:val="30"/>
        <w:szCs w:val="30"/>
        <w:lang w:val="fr-FR" w:eastAsia="fr-FR"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ntre-alain-savary.ens-lyon.fr/CAS/documents/docuements-patrick/texte-azoulias-sur-la-lecture-et-ecriture" TargetMode="External"/><Relationship Id="rId5" Type="http://schemas.openxmlformats.org/officeDocument/2006/relationships/hyperlink" Target="https://www.cnesco.fr/fr/ecrire-et-rediger/apprentissage-de-lec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4030</TotalTime>
  <Pages>7</Pages>
  <Words>2202</Words>
  <Characters>12113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3</cp:revision>
  <dcterms:created xsi:type="dcterms:W3CDTF">2019-05-14T08:45:00Z</dcterms:created>
  <dcterms:modified xsi:type="dcterms:W3CDTF">2019-05-20T07:44:00Z</dcterms:modified>
</cp:coreProperties>
</file>